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3CC908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C25A6">
        <w:t xml:space="preserve"> </w:t>
      </w:r>
      <w:r w:rsidR="00230ABF">
        <w:t>ah-1901</w:t>
      </w:r>
      <w:r w:rsidRPr="00CE0424">
        <w:tab/>
      </w:r>
      <w:r w:rsidR="00091557" w:rsidRPr="00CE0424">
        <w:rPr>
          <w:sz w:val="32"/>
          <w:szCs w:val="32"/>
        </w:rPr>
        <w:t>R</w:t>
      </w:r>
      <w:r w:rsidR="008F1C4E">
        <w:rPr>
          <w:sz w:val="32"/>
          <w:szCs w:val="32"/>
        </w:rPr>
        <w:t>1</w:t>
      </w:r>
      <w:r w:rsidR="00091557" w:rsidRPr="00CE0424">
        <w:rPr>
          <w:sz w:val="32"/>
          <w:szCs w:val="32"/>
        </w:rPr>
        <w:t>-</w:t>
      </w:r>
      <w:r w:rsidR="003951A8" w:rsidRPr="003951A8">
        <w:rPr>
          <w:sz w:val="32"/>
          <w:szCs w:val="32"/>
        </w:rPr>
        <w:t>1901216</w:t>
      </w:r>
    </w:p>
    <w:p w14:paraId="51C3D3E7" w14:textId="3E670481" w:rsidR="00E90E49" w:rsidRPr="00230ABF" w:rsidRDefault="00230ABF" w:rsidP="00311702">
      <w:pPr>
        <w:pStyle w:val="3GPPHeader"/>
      </w:pPr>
      <w:r>
        <w:t>Taipei, Taiwan</w:t>
      </w:r>
      <w:r w:rsidR="00486F1D">
        <w:t xml:space="preserve">, </w:t>
      </w:r>
      <w:r>
        <w:t>January</w:t>
      </w:r>
      <w:r w:rsidR="00CE0BF7" w:rsidRPr="00CE0BF7">
        <w:t xml:space="preserve"> </w:t>
      </w:r>
      <w:r>
        <w:t>21</w:t>
      </w:r>
      <w:r>
        <w:rPr>
          <w:vertAlign w:val="superscript"/>
        </w:rPr>
        <w:t>st</w:t>
      </w:r>
      <w:r>
        <w:t xml:space="preserve"> </w:t>
      </w:r>
      <w:r w:rsidR="00CE0BF7" w:rsidRPr="00CE0BF7">
        <w:t xml:space="preserve">– </w:t>
      </w:r>
      <w:r>
        <w:t>25</w:t>
      </w:r>
      <w:r w:rsidR="00CE0BF7" w:rsidRPr="00CE0BF7">
        <w:rPr>
          <w:vertAlign w:val="superscript"/>
        </w:rPr>
        <w:t>th</w:t>
      </w:r>
      <w:r w:rsidR="00C37CB2" w:rsidRPr="00CE0BF7">
        <w:t xml:space="preserve"> </w:t>
      </w:r>
      <w:r w:rsidR="0027144F" w:rsidRPr="00CE0BF7">
        <w:t>20</w:t>
      </w:r>
      <w:r w:rsidR="005F3025" w:rsidRPr="00CE0BF7">
        <w:t>1</w:t>
      </w:r>
      <w:r>
        <w:t>9</w:t>
      </w:r>
      <w:r w:rsidR="00491800">
        <w:tab/>
      </w:r>
      <w:r w:rsidR="00491800">
        <w:rPr>
          <w:lang w:val="en-US"/>
        </w:rPr>
        <w:t xml:space="preserve">(Revision of </w:t>
      </w:r>
      <w:r w:rsidR="00491800" w:rsidRPr="00FC1ED5">
        <w:rPr>
          <w:lang w:val="en-US"/>
        </w:rPr>
        <w:t>R1-1813651</w:t>
      </w:r>
      <w:r w:rsidR="00491800">
        <w:rPr>
          <w:lang w:val="en-US"/>
        </w:rPr>
        <w:t>)</w:t>
      </w:r>
    </w:p>
    <w:p w14:paraId="60A5317D" w14:textId="77777777" w:rsidR="00E90E49" w:rsidRPr="00CE0424" w:rsidRDefault="00E90E49" w:rsidP="00357380">
      <w:pPr>
        <w:pStyle w:val="3GPPHeader"/>
      </w:pPr>
    </w:p>
    <w:p w14:paraId="3C6869D1" w14:textId="133B8C66" w:rsidR="00E90E49" w:rsidRPr="003951A8" w:rsidRDefault="00E90E49" w:rsidP="00311702">
      <w:pPr>
        <w:pStyle w:val="3GPPHeader"/>
        <w:rPr>
          <w:sz w:val="22"/>
          <w:szCs w:val="22"/>
          <w:lang w:val="en-US"/>
        </w:rPr>
      </w:pPr>
      <w:r w:rsidRPr="003951A8">
        <w:rPr>
          <w:sz w:val="22"/>
          <w:szCs w:val="22"/>
          <w:lang w:val="en-US"/>
        </w:rPr>
        <w:t>Agenda Item:</w:t>
      </w:r>
      <w:r w:rsidRPr="003951A8">
        <w:rPr>
          <w:sz w:val="22"/>
          <w:szCs w:val="22"/>
          <w:lang w:val="en-US"/>
        </w:rPr>
        <w:tab/>
      </w:r>
      <w:r w:rsidR="00491800" w:rsidRPr="00F64C11">
        <w:rPr>
          <w:sz w:val="22"/>
          <w:lang w:val="en-US"/>
        </w:rPr>
        <w:t>7.2.4.3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2CE9ACB" w:rsidR="00E90E49" w:rsidRPr="00CE0424" w:rsidRDefault="003D3C45" w:rsidP="00311702">
      <w:pPr>
        <w:pStyle w:val="3GPPHeader"/>
        <w:rPr>
          <w:sz w:val="22"/>
          <w:szCs w:val="22"/>
        </w:rPr>
      </w:pPr>
      <w:r>
        <w:rPr>
          <w:sz w:val="22"/>
          <w:szCs w:val="22"/>
        </w:rPr>
        <w:t>Title:</w:t>
      </w:r>
      <w:r w:rsidR="00E90E49" w:rsidRPr="00CE0424">
        <w:rPr>
          <w:sz w:val="22"/>
          <w:szCs w:val="22"/>
        </w:rPr>
        <w:tab/>
      </w:r>
      <w:proofErr w:type="spellStart"/>
      <w:r w:rsidR="00491800" w:rsidRPr="00720F17">
        <w:rPr>
          <w:sz w:val="22"/>
          <w:lang w:val="en-US"/>
        </w:rPr>
        <w:t>Uu</w:t>
      </w:r>
      <w:proofErr w:type="spellEnd"/>
      <w:r w:rsidR="00491800" w:rsidRPr="00720F17">
        <w:rPr>
          <w:sz w:val="22"/>
          <w:lang w:val="en-US"/>
        </w:rPr>
        <w:t xml:space="preserve"> based resource allocation and configuration for SL</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91800">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6932F5C1" w:rsidR="00477768" w:rsidRPr="00CE0424" w:rsidRDefault="00491800" w:rsidP="00CE0424">
      <w:pPr>
        <w:pStyle w:val="BodyText"/>
      </w:pPr>
      <w:r w:rsidRPr="00327C6E">
        <w:rPr>
          <w:rFonts w:cs="Arial"/>
          <w:lang w:val="en-US"/>
        </w:rPr>
        <w:t xml:space="preserve">In this paper, we discuss the open issues as identified in the previous RAN1 meetings with respect to </w:t>
      </w:r>
      <w:proofErr w:type="spellStart"/>
      <w:r w:rsidRPr="00327C6E">
        <w:rPr>
          <w:rFonts w:cs="Arial"/>
          <w:lang w:val="en-US"/>
        </w:rPr>
        <w:t>Uu</w:t>
      </w:r>
      <w:proofErr w:type="spellEnd"/>
      <w:r w:rsidR="005B3635">
        <w:rPr>
          <w:rFonts w:cs="Arial"/>
          <w:lang w:val="en-US"/>
        </w:rPr>
        <w:t>-</w:t>
      </w:r>
      <w:r w:rsidRPr="00327C6E">
        <w:rPr>
          <w:rFonts w:cs="Arial"/>
          <w:lang w:val="en-US"/>
        </w:rPr>
        <w:t xml:space="preserve">based resource allocation and configurations for </w:t>
      </w:r>
      <w:proofErr w:type="spellStart"/>
      <w:r w:rsidRPr="00327C6E">
        <w:rPr>
          <w:rFonts w:cs="Arial"/>
          <w:lang w:val="en-US"/>
        </w:rPr>
        <w:t>sidelink</w:t>
      </w:r>
      <w:proofErr w:type="spellEnd"/>
      <w:r w:rsidRPr="00327C6E">
        <w:rPr>
          <w:rFonts w:cs="Arial"/>
          <w:lang w:val="en-US"/>
        </w:rPr>
        <w:t xml:space="preserve"> transmissions.</w:t>
      </w:r>
    </w:p>
    <w:p w14:paraId="020415C4" w14:textId="5D3C4BAB" w:rsidR="004000E8" w:rsidRDefault="00230D18" w:rsidP="00CE0424">
      <w:pPr>
        <w:pStyle w:val="Heading1"/>
      </w:pPr>
      <w:bookmarkStart w:id="0" w:name="_Ref178064866"/>
      <w:r>
        <w:t>2</w:t>
      </w:r>
      <w:r>
        <w:tab/>
      </w:r>
      <w:bookmarkEnd w:id="0"/>
      <w:r w:rsidR="00491800">
        <w:t xml:space="preserve">Network </w:t>
      </w:r>
      <w:proofErr w:type="gramStart"/>
      <w:r w:rsidR="00491800">
        <w:t>control</w:t>
      </w:r>
      <w:proofErr w:type="gramEnd"/>
      <w:r w:rsidR="00491800">
        <w:t xml:space="preserve"> of </w:t>
      </w:r>
      <w:proofErr w:type="spellStart"/>
      <w:r w:rsidR="00491800">
        <w:t>sidelink</w:t>
      </w:r>
      <w:proofErr w:type="spellEnd"/>
    </w:p>
    <w:p w14:paraId="5CE86F3E" w14:textId="77777777" w:rsidR="00491800" w:rsidRPr="00327C6E" w:rsidRDefault="00491800" w:rsidP="00491800">
      <w:pPr>
        <w:pStyle w:val="BodyText"/>
        <w:rPr>
          <w:rFonts w:eastAsiaTheme="minorHAnsi" w:cs="Arial"/>
          <w:lang w:val="en-US"/>
        </w:rPr>
      </w:pPr>
      <w:r w:rsidRPr="00327C6E">
        <w:rPr>
          <w:rFonts w:eastAsiaTheme="minorHAnsi" w:cs="Arial"/>
          <w:lang w:val="en-US"/>
        </w:rPr>
        <w:t xml:space="preserve">There are two degrees of control that the network can exercise over in-coverage </w:t>
      </w:r>
      <w:proofErr w:type="spellStart"/>
      <w:r w:rsidRPr="00327C6E">
        <w:rPr>
          <w:rFonts w:eastAsiaTheme="minorHAnsi" w:cs="Arial"/>
          <w:lang w:val="en-US"/>
        </w:rPr>
        <w:t>sidelink</w:t>
      </w:r>
      <w:proofErr w:type="spellEnd"/>
      <w:r w:rsidRPr="00327C6E">
        <w:rPr>
          <w:rFonts w:eastAsiaTheme="minorHAnsi" w:cs="Arial"/>
          <w:lang w:val="en-US"/>
        </w:rPr>
        <w:t xml:space="preserve"> UEs: </w:t>
      </w:r>
      <w:proofErr w:type="spellStart"/>
      <w:r w:rsidRPr="00327C6E">
        <w:rPr>
          <w:rFonts w:eastAsiaTheme="minorHAnsi" w:cs="Arial"/>
          <w:lang w:val="en-US"/>
        </w:rPr>
        <w:t>i</w:t>
      </w:r>
      <w:proofErr w:type="spellEnd"/>
      <w:r w:rsidRPr="00327C6E">
        <w:rPr>
          <w:rFonts w:eastAsiaTheme="minorHAnsi" w:cs="Arial"/>
          <w:lang w:val="en-US"/>
        </w:rPr>
        <w:t xml:space="preserve">) full control using Mode-1 (for NR SL) or Mode-3 (for LTE SL), which includes configuration aspects as well as the scheduling process; and ii) configuration of Mode-2 (for NR SL) or Mode-4 (for LTE SL). Control of a Mode-1 or Mode-3 requires that the UE is in RRC_CONNECTED state whereas a Mode-2 or Mode 4 UE may be configured through RRC (if RRC_CONNECTED) or through SIB (available for RRC_IDLE UEs). </w:t>
      </w:r>
    </w:p>
    <w:p w14:paraId="6D2FC6BF" w14:textId="5C00800E" w:rsidR="00491800" w:rsidRPr="00491800" w:rsidRDefault="00491800" w:rsidP="00F6039A">
      <w:pPr>
        <w:jc w:val="both"/>
      </w:pPr>
      <w:r w:rsidRPr="00327C6E">
        <w:rPr>
          <w:rFonts w:ascii="Arial" w:eastAsiaTheme="minorHAnsi" w:hAnsi="Arial" w:cs="Arial"/>
          <w:lang w:val="en-US"/>
        </w:rPr>
        <w:t>In this section, we discuss the control of Mode 1-3 UEs. Control of Mode 4 UEs is already agreed and no further discussion is necessary.</w:t>
      </w:r>
    </w:p>
    <w:p w14:paraId="71C3A24B" w14:textId="57417355" w:rsidR="00F63950" w:rsidRDefault="00230D18" w:rsidP="00F63950">
      <w:pPr>
        <w:pStyle w:val="Heading2"/>
      </w:pPr>
      <w:r>
        <w:t>2.1</w:t>
      </w:r>
      <w:r>
        <w:tab/>
      </w:r>
      <w:r w:rsidR="00491800">
        <w:t>Network control of</w:t>
      </w:r>
      <w:r w:rsidR="00FC0E7E">
        <w:t xml:space="preserve"> Mode-</w:t>
      </w:r>
      <w:r w:rsidR="00491800">
        <w:t>1 UEs</w:t>
      </w:r>
    </w:p>
    <w:p w14:paraId="7B7C4E67" w14:textId="3A896C6D" w:rsidR="00491800" w:rsidRDefault="00491800" w:rsidP="00F6039A">
      <w:pPr>
        <w:jc w:val="both"/>
        <w:rPr>
          <w:rFonts w:ascii="Arial" w:eastAsiaTheme="minorHAnsi" w:hAnsi="Arial" w:cs="Arial"/>
          <w:lang w:val="en-US"/>
        </w:rPr>
      </w:pPr>
      <w:r w:rsidRPr="00327C6E">
        <w:rPr>
          <w:rFonts w:ascii="Arial" w:eastAsiaTheme="minorHAnsi" w:hAnsi="Arial" w:cs="Arial"/>
          <w:lang w:val="en-US"/>
        </w:rPr>
        <w:t xml:space="preserve">According to the agreed definition for Mode 1, the base station schedules </w:t>
      </w:r>
      <w:proofErr w:type="spellStart"/>
      <w:r w:rsidRPr="00327C6E">
        <w:rPr>
          <w:rFonts w:ascii="Arial" w:eastAsiaTheme="minorHAnsi" w:hAnsi="Arial" w:cs="Arial"/>
          <w:lang w:val="en-US"/>
        </w:rPr>
        <w:t>sidelink</w:t>
      </w:r>
      <w:proofErr w:type="spellEnd"/>
      <w:r w:rsidRPr="00327C6E">
        <w:rPr>
          <w:rFonts w:ascii="Arial" w:eastAsiaTheme="minorHAnsi" w:hAnsi="Arial" w:cs="Arial"/>
          <w:lang w:val="en-US"/>
        </w:rPr>
        <w:t xml:space="preserve"> resource(s) to be used by the UE for </w:t>
      </w:r>
      <w:proofErr w:type="spellStart"/>
      <w:r w:rsidRPr="00327C6E">
        <w:rPr>
          <w:rFonts w:ascii="Arial" w:eastAsiaTheme="minorHAnsi" w:hAnsi="Arial" w:cs="Arial"/>
          <w:lang w:val="en-US"/>
        </w:rPr>
        <w:t>sidelink</w:t>
      </w:r>
      <w:proofErr w:type="spellEnd"/>
      <w:r w:rsidRPr="00327C6E">
        <w:rPr>
          <w:rFonts w:ascii="Arial" w:eastAsiaTheme="minorHAnsi" w:hAnsi="Arial" w:cs="Arial"/>
          <w:lang w:val="en-US"/>
        </w:rPr>
        <w:t xml:space="preserve"> transmission(s), where the base station can be either an LTE base station (</w:t>
      </w:r>
      <w:proofErr w:type="spellStart"/>
      <w:r w:rsidRPr="00327C6E">
        <w:rPr>
          <w:rFonts w:ascii="Arial" w:eastAsiaTheme="minorHAnsi" w:hAnsi="Arial" w:cs="Arial"/>
          <w:lang w:val="en-US"/>
        </w:rPr>
        <w:t>eNB</w:t>
      </w:r>
      <w:proofErr w:type="spellEnd"/>
      <w:r w:rsidRPr="00327C6E">
        <w:rPr>
          <w:rFonts w:ascii="Arial" w:eastAsiaTheme="minorHAnsi" w:hAnsi="Arial" w:cs="Arial"/>
          <w:lang w:val="en-US"/>
        </w:rPr>
        <w:t>) or an NR base station (</w:t>
      </w:r>
      <w:proofErr w:type="spellStart"/>
      <w:r w:rsidRPr="00327C6E">
        <w:rPr>
          <w:rFonts w:ascii="Arial" w:eastAsiaTheme="minorHAnsi" w:hAnsi="Arial" w:cs="Arial"/>
          <w:lang w:val="en-US"/>
        </w:rPr>
        <w:t>gNB</w:t>
      </w:r>
      <w:proofErr w:type="spellEnd"/>
      <w:r w:rsidRPr="00327C6E">
        <w:rPr>
          <w:rFonts w:ascii="Arial" w:eastAsiaTheme="minorHAnsi" w:hAnsi="Arial" w:cs="Arial"/>
          <w:lang w:val="en-US"/>
        </w:rPr>
        <w:t>). We discuss both cases separately.</w:t>
      </w:r>
    </w:p>
    <w:p w14:paraId="45116957" w14:textId="0157F0E1" w:rsidR="00491800" w:rsidRDefault="00491800" w:rsidP="00491800">
      <w:pPr>
        <w:pStyle w:val="Heading2"/>
      </w:pPr>
      <w:r>
        <w:t xml:space="preserve">2.1.1 </w:t>
      </w:r>
      <w:r>
        <w:tab/>
        <w:t xml:space="preserve">Using NR </w:t>
      </w:r>
      <w:proofErr w:type="spellStart"/>
      <w:r>
        <w:t>Uu</w:t>
      </w:r>
      <w:proofErr w:type="spellEnd"/>
      <w:r>
        <w:t xml:space="preserve"> (i.e., </w:t>
      </w:r>
      <w:proofErr w:type="spellStart"/>
      <w:r>
        <w:t>gNB</w:t>
      </w:r>
      <w:proofErr w:type="spellEnd"/>
      <w:r>
        <w:t xml:space="preserve"> scheduling NR </w:t>
      </w:r>
      <w:proofErr w:type="spellStart"/>
      <w:r>
        <w:t>sidelink</w:t>
      </w:r>
      <w:proofErr w:type="spellEnd"/>
      <w:r>
        <w:t>)</w:t>
      </w:r>
    </w:p>
    <w:p w14:paraId="7A741486" w14:textId="77777777" w:rsidR="00491800" w:rsidRPr="00327C6E" w:rsidRDefault="00491800" w:rsidP="00491800">
      <w:pPr>
        <w:rPr>
          <w:rFonts w:ascii="Arial" w:hAnsi="Arial" w:cs="Arial"/>
          <w:lang w:val="en-US"/>
        </w:rPr>
      </w:pPr>
      <w:r w:rsidRPr="00327C6E">
        <w:rPr>
          <w:rFonts w:ascii="Arial" w:hAnsi="Arial" w:cs="Arial"/>
          <w:lang w:val="en-US"/>
        </w:rPr>
        <w:t xml:space="preserve">In RAN1#95, following agreement was made with respect to the NR </w:t>
      </w:r>
      <w:proofErr w:type="spellStart"/>
      <w:r w:rsidRPr="00327C6E">
        <w:rPr>
          <w:rFonts w:ascii="Arial" w:hAnsi="Arial" w:cs="Arial"/>
          <w:lang w:val="en-US"/>
        </w:rPr>
        <w:t>Uu</w:t>
      </w:r>
      <w:proofErr w:type="spellEnd"/>
      <w:r w:rsidRPr="00327C6E">
        <w:rPr>
          <w:rFonts w:ascii="Arial" w:hAnsi="Arial" w:cs="Arial"/>
          <w:lang w:val="en-US"/>
        </w:rPr>
        <w:t xml:space="preserve"> performing mode-1 NR SL. </w:t>
      </w:r>
    </w:p>
    <w:tbl>
      <w:tblPr>
        <w:tblStyle w:val="TableGrid"/>
        <w:tblW w:w="0" w:type="auto"/>
        <w:tblLook w:val="04A0" w:firstRow="1" w:lastRow="0" w:firstColumn="1" w:lastColumn="0" w:noHBand="0" w:noVBand="1"/>
      </w:tblPr>
      <w:tblGrid>
        <w:gridCol w:w="9629"/>
      </w:tblGrid>
      <w:tr w:rsidR="00491800" w:rsidRPr="00327C6E" w14:paraId="16B5F336" w14:textId="77777777" w:rsidTr="00327C6E">
        <w:tc>
          <w:tcPr>
            <w:tcW w:w="9629" w:type="dxa"/>
          </w:tcPr>
          <w:p w14:paraId="5244617F" w14:textId="77777777" w:rsidR="00491800" w:rsidRPr="00720F17" w:rsidRDefault="00491800" w:rsidP="00327C6E">
            <w:pPr>
              <w:rPr>
                <w:rFonts w:ascii="Times" w:hAnsi="Times"/>
                <w:sz w:val="20"/>
                <w:lang w:val="en-US" w:eastAsia="x-none"/>
              </w:rPr>
            </w:pPr>
            <w:r w:rsidRPr="00720F17">
              <w:rPr>
                <w:highlight w:val="green"/>
                <w:lang w:val="en-US" w:eastAsia="x-none"/>
              </w:rPr>
              <w:t>Agreements</w:t>
            </w:r>
            <w:r w:rsidRPr="00720F17">
              <w:rPr>
                <w:lang w:val="en-US" w:eastAsia="x-none"/>
              </w:rPr>
              <w:t>:</w:t>
            </w:r>
          </w:p>
          <w:p w14:paraId="245D390E" w14:textId="77777777" w:rsidR="00491800" w:rsidRPr="00720F17" w:rsidRDefault="00491800" w:rsidP="00327C6E">
            <w:pPr>
              <w:rPr>
                <w:lang w:val="en-US"/>
              </w:rPr>
            </w:pPr>
            <w:r w:rsidRPr="00720F17">
              <w:rPr>
                <w:lang w:val="en-US"/>
              </w:rPr>
              <w:t xml:space="preserve">The following NR </w:t>
            </w:r>
            <w:proofErr w:type="spellStart"/>
            <w:r w:rsidRPr="00720F17">
              <w:rPr>
                <w:lang w:val="en-US"/>
              </w:rPr>
              <w:t>sidelink</w:t>
            </w:r>
            <w:proofErr w:type="spellEnd"/>
            <w:r w:rsidRPr="00720F17">
              <w:rPr>
                <w:lang w:val="en-US"/>
              </w:rPr>
              <w:t xml:space="preserve"> resource allocation techniques by NR </w:t>
            </w:r>
            <w:proofErr w:type="spellStart"/>
            <w:r w:rsidRPr="00720F17">
              <w:rPr>
                <w:lang w:val="en-US"/>
              </w:rPr>
              <w:t>Uu</w:t>
            </w:r>
            <w:proofErr w:type="spellEnd"/>
            <w:r w:rsidRPr="00720F17">
              <w:rPr>
                <w:lang w:val="en-US"/>
              </w:rPr>
              <w:t xml:space="preserve"> for mode-1 are supported:</w:t>
            </w:r>
          </w:p>
          <w:p w14:paraId="2762817D" w14:textId="77777777" w:rsidR="00491800" w:rsidRDefault="00491800" w:rsidP="00491800">
            <w:pPr>
              <w:pStyle w:val="ListParagraph"/>
              <w:numPr>
                <w:ilvl w:val="0"/>
                <w:numId w:val="24"/>
              </w:numPr>
              <w:overflowPunct/>
              <w:autoSpaceDE/>
              <w:autoSpaceDN/>
              <w:adjustRightInd/>
              <w:spacing w:after="160" w:line="256" w:lineRule="auto"/>
              <w:contextualSpacing/>
              <w:textAlignment w:val="auto"/>
              <w:rPr>
                <w:rFonts w:ascii="Times New Roman" w:hAnsi="Times New Roman"/>
              </w:rPr>
            </w:pPr>
            <w:r>
              <w:rPr>
                <w:rFonts w:ascii="Times New Roman" w:hAnsi="Times New Roman"/>
              </w:rPr>
              <w:t>Dynamic resource allocation</w:t>
            </w:r>
          </w:p>
          <w:p w14:paraId="090E631E" w14:textId="77777777" w:rsidR="00491800" w:rsidRDefault="00491800" w:rsidP="00491800">
            <w:pPr>
              <w:pStyle w:val="ListParagraph"/>
              <w:numPr>
                <w:ilvl w:val="0"/>
                <w:numId w:val="24"/>
              </w:numPr>
              <w:overflowPunct/>
              <w:autoSpaceDE/>
              <w:autoSpaceDN/>
              <w:adjustRightInd/>
              <w:spacing w:after="160" w:line="256" w:lineRule="auto"/>
              <w:contextualSpacing/>
              <w:textAlignment w:val="auto"/>
              <w:rPr>
                <w:rFonts w:ascii="Times New Roman" w:hAnsi="Times New Roman"/>
              </w:rPr>
            </w:pPr>
            <w:r>
              <w:rPr>
                <w:rFonts w:ascii="Times New Roman" w:hAnsi="Times New Roman"/>
              </w:rPr>
              <w:t xml:space="preserve">Configured grant. </w:t>
            </w:r>
          </w:p>
          <w:p w14:paraId="07FD2D0D" w14:textId="77777777" w:rsidR="00491800" w:rsidRPr="00F05266" w:rsidRDefault="00491800" w:rsidP="00491800">
            <w:pPr>
              <w:pStyle w:val="ListParagraph"/>
              <w:numPr>
                <w:ilvl w:val="1"/>
                <w:numId w:val="24"/>
              </w:numPr>
              <w:overflowPunct/>
              <w:autoSpaceDE/>
              <w:autoSpaceDN/>
              <w:adjustRightInd/>
              <w:spacing w:after="160" w:line="256" w:lineRule="auto"/>
              <w:contextualSpacing/>
              <w:textAlignment w:val="auto"/>
              <w:rPr>
                <w:rFonts w:ascii="Times New Roman" w:hAnsi="Times New Roman"/>
              </w:rPr>
            </w:pPr>
            <w:r>
              <w:rPr>
                <w:rFonts w:ascii="Times New Roman" w:hAnsi="Times New Roman"/>
              </w:rPr>
              <w:t xml:space="preserve">FFS whether type-1 and/or type-2 </w:t>
            </w:r>
          </w:p>
        </w:tc>
      </w:tr>
    </w:tbl>
    <w:p w14:paraId="5D402DE4" w14:textId="77777777" w:rsidR="00491800" w:rsidRPr="00720F17" w:rsidRDefault="00491800" w:rsidP="00491800">
      <w:pPr>
        <w:rPr>
          <w:rFonts w:ascii="Arial" w:eastAsia="Calibri" w:hAnsi="Arial" w:cs="Arial"/>
          <w:lang w:val="en-US"/>
        </w:rPr>
      </w:pPr>
    </w:p>
    <w:p w14:paraId="022D646A" w14:textId="77777777" w:rsidR="00491800" w:rsidRPr="00327C6E" w:rsidRDefault="00491800" w:rsidP="00491800">
      <w:pPr>
        <w:jc w:val="both"/>
        <w:rPr>
          <w:rFonts w:ascii="Arial" w:eastAsia="Calibri" w:hAnsi="Arial" w:cs="Arial"/>
          <w:lang w:val="en-US"/>
        </w:rPr>
      </w:pPr>
      <w:r w:rsidRPr="00327C6E">
        <w:rPr>
          <w:rFonts w:ascii="Arial" w:eastAsia="Calibri" w:hAnsi="Arial" w:cs="Arial"/>
          <w:lang w:val="en-US"/>
        </w:rPr>
        <w:t xml:space="preserve">To address both periodic and aperiodic traffic types, both dynamic resource allocation via SL grant on PDCCH as well as configured SL grant have been agreed to be supported for NR mode-1 based SL transmissions. Regarding configured SL grant, two types of configured UL grants have been specified for </w:t>
      </w:r>
      <w:proofErr w:type="spellStart"/>
      <w:r w:rsidRPr="00327C6E">
        <w:rPr>
          <w:rFonts w:ascii="Arial" w:eastAsia="Calibri" w:hAnsi="Arial" w:cs="Arial"/>
          <w:lang w:val="en-US"/>
        </w:rPr>
        <w:t>Uu</w:t>
      </w:r>
      <w:proofErr w:type="spellEnd"/>
      <w:r w:rsidRPr="00327C6E">
        <w:rPr>
          <w:rFonts w:ascii="Arial" w:eastAsia="Calibri" w:hAnsi="Arial" w:cs="Arial"/>
          <w:lang w:val="en-US"/>
        </w:rPr>
        <w:t xml:space="preserve">: </w:t>
      </w:r>
    </w:p>
    <w:p w14:paraId="2271EF28" w14:textId="77777777" w:rsidR="00491800" w:rsidRPr="00327C6E" w:rsidRDefault="00491800" w:rsidP="00491800">
      <w:pPr>
        <w:pStyle w:val="ListParagraph"/>
        <w:numPr>
          <w:ilvl w:val="0"/>
          <w:numId w:val="25"/>
        </w:numPr>
        <w:overflowPunct/>
        <w:autoSpaceDE/>
        <w:autoSpaceDN/>
        <w:adjustRightInd/>
        <w:spacing w:after="160" w:line="259" w:lineRule="auto"/>
        <w:jc w:val="both"/>
        <w:textAlignment w:val="auto"/>
        <w:rPr>
          <w:rFonts w:ascii="Arial" w:hAnsi="Arial" w:cs="Arial"/>
          <w:sz w:val="20"/>
          <w:szCs w:val="20"/>
        </w:rPr>
      </w:pPr>
      <w:r w:rsidRPr="00327C6E">
        <w:rPr>
          <w:rFonts w:ascii="Arial" w:hAnsi="Arial" w:cs="Arial"/>
          <w:i/>
          <w:sz w:val="20"/>
          <w:szCs w:val="20"/>
        </w:rPr>
        <w:lastRenderedPageBreak/>
        <w:t>Type 1 configured UL grant</w:t>
      </w:r>
      <w:r w:rsidRPr="00327C6E">
        <w:rPr>
          <w:rFonts w:ascii="Arial" w:hAnsi="Arial" w:cs="Arial"/>
          <w:sz w:val="20"/>
          <w:szCs w:val="20"/>
        </w:rPr>
        <w:t xml:space="preserve">, in which the UL grant is configured and activated directly via RRC. The RRC configuration also conveys transmission parameters such as periodicity, time offset, MCS, frequency resources. </w:t>
      </w:r>
    </w:p>
    <w:p w14:paraId="07F0914D" w14:textId="77777777" w:rsidR="00491800" w:rsidRPr="00327C6E" w:rsidRDefault="00491800" w:rsidP="00491800">
      <w:pPr>
        <w:pStyle w:val="ListParagraph"/>
        <w:numPr>
          <w:ilvl w:val="0"/>
          <w:numId w:val="25"/>
        </w:numPr>
        <w:overflowPunct/>
        <w:autoSpaceDE/>
        <w:autoSpaceDN/>
        <w:adjustRightInd/>
        <w:spacing w:after="160" w:line="259" w:lineRule="auto"/>
        <w:jc w:val="both"/>
        <w:textAlignment w:val="auto"/>
        <w:rPr>
          <w:rFonts w:ascii="Arial" w:hAnsi="Arial" w:cs="Arial"/>
          <w:sz w:val="20"/>
          <w:szCs w:val="20"/>
        </w:rPr>
      </w:pPr>
      <w:r w:rsidRPr="00327C6E">
        <w:rPr>
          <w:rFonts w:ascii="Arial" w:hAnsi="Arial" w:cs="Arial"/>
          <w:i/>
          <w:sz w:val="20"/>
          <w:szCs w:val="20"/>
        </w:rPr>
        <w:t>Type 2 configured UL grant</w:t>
      </w:r>
      <w:r w:rsidRPr="00327C6E">
        <w:rPr>
          <w:rFonts w:ascii="Arial" w:hAnsi="Arial" w:cs="Arial"/>
          <w:sz w:val="20"/>
          <w:szCs w:val="20"/>
        </w:rPr>
        <w:t>, in which the</w:t>
      </w:r>
      <w:r w:rsidRPr="00327C6E" w:rsidDel="0048429E">
        <w:rPr>
          <w:rFonts w:ascii="Arial" w:hAnsi="Arial" w:cs="Arial"/>
          <w:sz w:val="20"/>
          <w:szCs w:val="20"/>
        </w:rPr>
        <w:t xml:space="preserve"> </w:t>
      </w:r>
      <w:r w:rsidRPr="00327C6E">
        <w:rPr>
          <w:rFonts w:ascii="Arial" w:hAnsi="Arial" w:cs="Arial"/>
          <w:sz w:val="20"/>
          <w:szCs w:val="20"/>
        </w:rPr>
        <w:t xml:space="preserve">UL grant is configured via RRC, but only activated/released via PDCCH, very similar to LTE UL SPS. </w:t>
      </w:r>
      <w:bookmarkStart w:id="1" w:name="_GoBack"/>
      <w:bookmarkEnd w:id="1"/>
    </w:p>
    <w:p w14:paraId="3302F131" w14:textId="77777777" w:rsidR="00491800" w:rsidRPr="00327C6E" w:rsidRDefault="00491800" w:rsidP="00491800">
      <w:pPr>
        <w:jc w:val="both"/>
        <w:rPr>
          <w:rFonts w:ascii="Arial" w:eastAsia="Calibri" w:hAnsi="Arial" w:cs="Arial"/>
          <w:lang w:val="en-US"/>
        </w:rPr>
      </w:pPr>
      <w:r w:rsidRPr="00327C6E">
        <w:rPr>
          <w:rFonts w:ascii="Arial" w:eastAsia="Calibri" w:hAnsi="Arial" w:cs="Arial"/>
          <w:lang w:val="en-US"/>
        </w:rPr>
        <w:t xml:space="preserve">In RAN1#95, it was not decided whether either Type 1 or Type 2 or both types of configured grant are supported for NR mode-1 SL transmissions. The main advantage of Type 1 configured grant is to avoid the unreliable DCI transmissions by shifting the corresponding configuration signaling to the more reliable RRC. However, this also takes away the advantage of link adaptation in case of unicast transmissions since RRC </w:t>
      </w:r>
      <w:proofErr w:type="spellStart"/>
      <w:r w:rsidRPr="00327C6E">
        <w:rPr>
          <w:rFonts w:ascii="Arial" w:eastAsia="Calibri" w:hAnsi="Arial" w:cs="Arial"/>
          <w:lang w:val="en-US"/>
        </w:rPr>
        <w:t>signalling</w:t>
      </w:r>
      <w:proofErr w:type="spellEnd"/>
      <w:r w:rsidRPr="00327C6E">
        <w:rPr>
          <w:rFonts w:ascii="Arial" w:eastAsia="Calibri" w:hAnsi="Arial" w:cs="Arial"/>
          <w:lang w:val="en-US"/>
        </w:rPr>
        <w:t xml:space="preserve"> is slower as compared to DCI. Furthermore, the resources configured using Type 1 grant cannot be shared dynamically among multiple UEs. This implies that each grant is used exclusively by a UE unless it is RRC reconfigured. </w:t>
      </w:r>
    </w:p>
    <w:p w14:paraId="12EBC3D0" w14:textId="30A330C5" w:rsidR="00491800" w:rsidRPr="00327C6E" w:rsidRDefault="00491800" w:rsidP="00491800">
      <w:pPr>
        <w:jc w:val="both"/>
        <w:rPr>
          <w:rFonts w:ascii="Arial" w:eastAsia="Calibri" w:hAnsi="Arial" w:cs="Arial"/>
          <w:lang w:val="en-US"/>
        </w:rPr>
      </w:pPr>
      <w:r w:rsidRPr="00327C6E">
        <w:rPr>
          <w:rFonts w:ascii="Arial" w:eastAsia="Calibri" w:hAnsi="Arial" w:cs="Arial"/>
          <w:lang w:val="en-US"/>
        </w:rPr>
        <w:t>Also, as discussed in our contribution</w:t>
      </w:r>
      <w:r w:rsidR="00FC0E7E">
        <w:rPr>
          <w:rFonts w:ascii="Arial" w:eastAsia="Calibri" w:hAnsi="Arial" w:cs="Arial"/>
          <w:lang w:val="en-US"/>
        </w:rPr>
        <w:t xml:space="preserve"> </w:t>
      </w:r>
      <w:r w:rsidR="00FC0E7E">
        <w:rPr>
          <w:rFonts w:ascii="Arial" w:eastAsia="Calibri" w:hAnsi="Arial" w:cs="Arial"/>
          <w:lang w:val="en-US"/>
        </w:rPr>
        <w:fldChar w:fldCharType="begin"/>
      </w:r>
      <w:r w:rsidR="00FC0E7E">
        <w:rPr>
          <w:rFonts w:ascii="Arial" w:eastAsia="Calibri" w:hAnsi="Arial" w:cs="Arial"/>
          <w:lang w:val="en-US"/>
        </w:rPr>
        <w:instrText xml:space="preserve"> REF _Ref534982244 \r \h </w:instrText>
      </w:r>
      <w:r w:rsidR="00FC0E7E">
        <w:rPr>
          <w:rFonts w:ascii="Arial" w:eastAsia="Calibri" w:hAnsi="Arial" w:cs="Arial"/>
          <w:lang w:val="en-US"/>
        </w:rPr>
      </w:r>
      <w:r w:rsidR="00FC0E7E">
        <w:rPr>
          <w:rFonts w:ascii="Arial" w:eastAsia="Calibri" w:hAnsi="Arial" w:cs="Arial"/>
          <w:lang w:val="en-US"/>
        </w:rPr>
        <w:fldChar w:fldCharType="separate"/>
      </w:r>
      <w:r w:rsidR="00D434F3">
        <w:rPr>
          <w:rFonts w:ascii="Arial" w:eastAsia="Calibri" w:hAnsi="Arial" w:cs="Arial"/>
          <w:lang w:val="en-US"/>
        </w:rPr>
        <w:t>[3]</w:t>
      </w:r>
      <w:r w:rsidR="00FC0E7E">
        <w:rPr>
          <w:rFonts w:ascii="Arial" w:eastAsia="Calibri" w:hAnsi="Arial" w:cs="Arial"/>
          <w:lang w:val="en-US"/>
        </w:rPr>
        <w:fldChar w:fldCharType="end"/>
      </w:r>
      <w:r w:rsidRPr="00327C6E">
        <w:rPr>
          <w:rFonts w:ascii="Arial" w:eastAsia="Calibri" w:hAnsi="Arial" w:cs="Arial"/>
          <w:lang w:val="en-US"/>
        </w:rPr>
        <w:t xml:space="preserve">, mode-2 resource pool configuration can be done in a dedicated manner to UE. Also, in our understanding, Type-1 configured grant is </w:t>
      </w:r>
      <w:proofErr w:type="gramStart"/>
      <w:r w:rsidRPr="00327C6E">
        <w:rPr>
          <w:rFonts w:ascii="Arial" w:eastAsia="Calibri" w:hAnsi="Arial" w:cs="Arial"/>
          <w:lang w:val="en-US"/>
        </w:rPr>
        <w:t>similar to</w:t>
      </w:r>
      <w:proofErr w:type="gramEnd"/>
      <w:r w:rsidRPr="00327C6E">
        <w:rPr>
          <w:rFonts w:ascii="Arial" w:eastAsia="Calibri" w:hAnsi="Arial" w:cs="Arial"/>
          <w:lang w:val="en-US"/>
        </w:rPr>
        <w:t xml:space="preserve"> mode-2 resource pool configuration. Furthermore, mode-2 configuration gives the UE the possibility of autonomously selecting transport block size which results in better link adaptation for unicast transmissions.  </w:t>
      </w:r>
    </w:p>
    <w:p w14:paraId="79C3C253" w14:textId="77777777" w:rsidR="00491800" w:rsidRPr="00491800" w:rsidRDefault="00491800" w:rsidP="00491800">
      <w:pPr>
        <w:pStyle w:val="Observation"/>
        <w:ind w:left="1701" w:hanging="1701"/>
      </w:pPr>
      <w:bookmarkStart w:id="2" w:name="_Toc534993216"/>
      <w:r w:rsidRPr="00491800">
        <w:t>The benefits and the need of supporting Type 1 configured grant for NR mode-1 SL are not clear.</w:t>
      </w:r>
      <w:bookmarkEnd w:id="2"/>
      <w:r w:rsidRPr="00491800">
        <w:t xml:space="preserve"> </w:t>
      </w:r>
    </w:p>
    <w:p w14:paraId="6602DA18" w14:textId="77777777" w:rsidR="00491800" w:rsidRPr="00491800" w:rsidRDefault="00491800" w:rsidP="00491800">
      <w:pPr>
        <w:pStyle w:val="Proposal"/>
        <w:overflowPunct/>
        <w:autoSpaceDE/>
        <w:autoSpaceDN/>
        <w:adjustRightInd/>
        <w:spacing w:line="259" w:lineRule="auto"/>
        <w:jc w:val="left"/>
        <w:textAlignment w:val="auto"/>
      </w:pPr>
      <w:bookmarkStart w:id="3" w:name="_Toc528916060"/>
      <w:bookmarkStart w:id="4" w:name="_Toc525764566"/>
      <w:bookmarkStart w:id="5" w:name="_Toc525764649"/>
      <w:bookmarkStart w:id="6" w:name="_Toc525764684"/>
      <w:bookmarkStart w:id="7" w:name="_Toc525764701"/>
      <w:bookmarkStart w:id="8" w:name="_Toc525764764"/>
      <w:bookmarkStart w:id="9" w:name="_Toc524958051"/>
      <w:bookmarkStart w:id="10" w:name="_Toc524958343"/>
      <w:bookmarkStart w:id="11" w:name="_Toc525821990"/>
      <w:bookmarkStart w:id="12" w:name="_Toc525824098"/>
      <w:bookmarkStart w:id="13" w:name="_Toc525914805"/>
      <w:bookmarkStart w:id="14" w:name="_Toc525915274"/>
      <w:bookmarkStart w:id="15" w:name="_Toc525927606"/>
      <w:bookmarkStart w:id="16" w:name="_Toc525927974"/>
      <w:bookmarkStart w:id="17" w:name="_Toc528755032"/>
      <w:bookmarkStart w:id="18" w:name="_Toc528869379"/>
      <w:bookmarkStart w:id="19" w:name="_Toc528869415"/>
      <w:bookmarkStart w:id="20" w:name="_Toc528945294"/>
      <w:bookmarkStart w:id="21" w:name="_Toc528947532"/>
      <w:bookmarkStart w:id="22" w:name="_Toc528954035"/>
      <w:bookmarkStart w:id="23" w:name="_Toc531776808"/>
      <w:bookmarkStart w:id="24" w:name="_Toc534979098"/>
      <w:bookmarkStart w:id="25" w:name="_Toc534993209"/>
      <w:r w:rsidRPr="00491800">
        <w:t xml:space="preserve">The configured grant supported for NR SL is </w:t>
      </w:r>
      <w:proofErr w:type="gramStart"/>
      <w:r w:rsidRPr="00491800">
        <w:t>similar to</w:t>
      </w:r>
      <w:proofErr w:type="gramEnd"/>
      <w:r w:rsidRPr="00491800">
        <w:t xml:space="preserve"> type-2 UL grant.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675B2F2" w14:textId="44E07A3C" w:rsidR="00491800" w:rsidRPr="00327C6E" w:rsidRDefault="00D434F3" w:rsidP="00491800">
      <w:pPr>
        <w:jc w:val="both"/>
        <w:rPr>
          <w:rFonts w:ascii="Arial" w:hAnsi="Arial" w:cs="Arial"/>
          <w:lang w:val="en-US"/>
        </w:rPr>
      </w:pPr>
      <w:r>
        <w:rPr>
          <w:rFonts w:ascii="Arial" w:hAnsi="Arial" w:cs="Arial"/>
          <w:lang w:val="en-US"/>
        </w:rPr>
        <w:fldChar w:fldCharType="begin"/>
      </w:r>
      <w:r>
        <w:rPr>
          <w:rFonts w:ascii="Arial" w:hAnsi="Arial" w:cs="Arial"/>
          <w:lang w:val="en-US"/>
        </w:rPr>
        <w:instrText xml:space="preserve"> REF _Ref534982327 \h </w:instrText>
      </w:r>
      <w:r>
        <w:rPr>
          <w:rFonts w:ascii="Arial" w:hAnsi="Arial" w:cs="Arial"/>
          <w:lang w:val="en-US"/>
        </w:rPr>
      </w:r>
      <w:r>
        <w:rPr>
          <w:rFonts w:ascii="Arial" w:hAnsi="Arial" w:cs="Arial"/>
          <w:lang w:val="en-US"/>
        </w:rPr>
        <w:fldChar w:fldCharType="separate"/>
      </w:r>
      <w:r w:rsidRPr="00D434F3">
        <w:rPr>
          <w:rFonts w:ascii="Arial" w:hAnsi="Arial" w:cs="Arial"/>
        </w:rPr>
        <w:t xml:space="preserve">Figure </w:t>
      </w:r>
      <w:r>
        <w:rPr>
          <w:rFonts w:cs="Arial"/>
          <w:noProof/>
        </w:rPr>
        <w:t>1</w:t>
      </w:r>
      <w:r>
        <w:rPr>
          <w:rFonts w:ascii="Arial" w:hAnsi="Arial" w:cs="Arial"/>
          <w:lang w:val="en-US"/>
        </w:rPr>
        <w:fldChar w:fldCharType="end"/>
      </w:r>
      <w:r>
        <w:rPr>
          <w:rFonts w:ascii="Arial" w:hAnsi="Arial" w:cs="Arial"/>
          <w:lang w:val="en-US"/>
        </w:rPr>
        <w:t xml:space="preserve"> </w:t>
      </w:r>
      <w:r w:rsidR="00491800" w:rsidRPr="00327C6E">
        <w:rPr>
          <w:rFonts w:ascii="Arial" w:hAnsi="Arial" w:cs="Arial"/>
          <w:lang w:val="en-US"/>
        </w:rPr>
        <w:t xml:space="preserve">below shows the signaling procedure for dynamic SL grant and configured SL grant used for NR V2X. </w:t>
      </w:r>
    </w:p>
    <w:p w14:paraId="3C5EBACB" w14:textId="77777777" w:rsidR="00491800" w:rsidRPr="00327C6E" w:rsidRDefault="00491800" w:rsidP="00491800">
      <w:pPr>
        <w:rPr>
          <w:rFonts w:ascii="Arial" w:hAnsi="Arial" w:cs="Arial"/>
          <w:noProof/>
        </w:rPr>
      </w:pPr>
      <w:r w:rsidRPr="00327C6E">
        <w:rPr>
          <w:rFonts w:ascii="Arial" w:hAnsi="Arial" w:cs="Arial"/>
          <w:noProof/>
        </w:rPr>
        <w:drawing>
          <wp:inline distT="0" distB="0" distL="0" distR="0" wp14:anchorId="42964172" wp14:editId="19598703">
            <wp:extent cx="2756626" cy="21282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9267" cy="2137986"/>
                    </a:xfrm>
                    <a:prstGeom prst="rect">
                      <a:avLst/>
                    </a:prstGeom>
                    <a:noFill/>
                  </pic:spPr>
                </pic:pic>
              </a:graphicData>
            </a:graphic>
          </wp:inline>
        </w:drawing>
      </w:r>
      <w:r w:rsidRPr="00327C6E">
        <w:rPr>
          <w:rFonts w:ascii="Arial" w:hAnsi="Arial" w:cs="Arial"/>
          <w:noProof/>
        </w:rPr>
        <w:t xml:space="preserve">          </w:t>
      </w:r>
      <w:r w:rsidRPr="00327C6E">
        <w:rPr>
          <w:rFonts w:ascii="Arial" w:hAnsi="Arial" w:cs="Arial"/>
          <w:noProof/>
        </w:rPr>
        <w:drawing>
          <wp:inline distT="0" distB="0" distL="0" distR="0" wp14:anchorId="1A9D3457" wp14:editId="1BEDB491">
            <wp:extent cx="2694940" cy="2133513"/>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8828" cy="2152425"/>
                    </a:xfrm>
                    <a:prstGeom prst="rect">
                      <a:avLst/>
                    </a:prstGeom>
                    <a:noFill/>
                  </pic:spPr>
                </pic:pic>
              </a:graphicData>
            </a:graphic>
          </wp:inline>
        </w:drawing>
      </w:r>
    </w:p>
    <w:p w14:paraId="1930BF29" w14:textId="5D87612F" w:rsidR="00491800" w:rsidRPr="00327C6E" w:rsidRDefault="00491800" w:rsidP="00D434F3">
      <w:pPr>
        <w:pStyle w:val="TF"/>
        <w:keepNext/>
        <w:rPr>
          <w:rFonts w:cs="Arial"/>
          <w:b w:val="0"/>
          <w:lang w:val="en-GB" w:eastAsia="ja-JP"/>
        </w:rPr>
      </w:pPr>
      <w:r w:rsidRPr="00327C6E">
        <w:rPr>
          <w:rFonts w:cs="Arial"/>
          <w:lang w:val="en-GB" w:eastAsia="ja-JP"/>
        </w:rPr>
        <w:t xml:space="preserve">                   </w:t>
      </w:r>
      <w:bookmarkStart w:id="26" w:name="_Ref534982327"/>
      <w:r w:rsidR="00D434F3" w:rsidRPr="00D434F3">
        <w:rPr>
          <w:rFonts w:cs="Arial"/>
        </w:rPr>
        <w:t xml:space="preserve">Figure </w:t>
      </w:r>
      <w:r w:rsidR="00D434F3" w:rsidRPr="00D434F3">
        <w:rPr>
          <w:rFonts w:cs="Arial"/>
        </w:rPr>
        <w:fldChar w:fldCharType="begin"/>
      </w:r>
      <w:r w:rsidR="00D434F3" w:rsidRPr="00D434F3">
        <w:rPr>
          <w:rFonts w:cs="Arial"/>
        </w:rPr>
        <w:instrText xml:space="preserve"> SEQ Figure \* ARABIC </w:instrText>
      </w:r>
      <w:r w:rsidR="00D434F3" w:rsidRPr="00D434F3">
        <w:rPr>
          <w:rFonts w:cs="Arial"/>
        </w:rPr>
        <w:fldChar w:fldCharType="separate"/>
      </w:r>
      <w:r w:rsidR="00D434F3">
        <w:rPr>
          <w:rFonts w:cs="Arial"/>
          <w:noProof/>
        </w:rPr>
        <w:t>1</w:t>
      </w:r>
      <w:r w:rsidR="00D434F3" w:rsidRPr="00D434F3">
        <w:rPr>
          <w:rFonts w:cs="Arial"/>
        </w:rPr>
        <w:fldChar w:fldCharType="end"/>
      </w:r>
      <w:bookmarkEnd w:id="26"/>
      <w:r w:rsidR="00D434F3" w:rsidRPr="00D434F3">
        <w:rPr>
          <w:rFonts w:cs="Arial"/>
        </w:rPr>
        <w:t xml:space="preserve">: </w:t>
      </w:r>
      <w:r w:rsidRPr="00491800">
        <w:t>Dynamic SL grant (Left) and configured SL grant (right)</w:t>
      </w:r>
    </w:p>
    <w:p w14:paraId="7E225152" w14:textId="77777777" w:rsidR="00491800" w:rsidRPr="00327C6E" w:rsidRDefault="00491800" w:rsidP="00491800">
      <w:pPr>
        <w:jc w:val="both"/>
        <w:rPr>
          <w:rFonts w:ascii="Arial" w:hAnsi="Arial" w:cs="Arial"/>
          <w:lang w:val="en-US"/>
        </w:rPr>
      </w:pPr>
      <w:r w:rsidRPr="00327C6E">
        <w:rPr>
          <w:rFonts w:ascii="Arial" w:hAnsi="Arial" w:cs="Arial"/>
          <w:lang w:val="en-US"/>
        </w:rPr>
        <w:t>In general, it is not possible to optimize configured SL grants to all types of traffic due to their widely varying and in some case unpredictable characteristics</w:t>
      </w:r>
      <w:r w:rsidRPr="00327C6E" w:rsidDel="00FD41A9">
        <w:rPr>
          <w:rFonts w:ascii="Arial" w:hAnsi="Arial" w:cs="Arial"/>
          <w:lang w:val="en-US"/>
        </w:rPr>
        <w:t xml:space="preserve"> </w:t>
      </w:r>
      <w:r w:rsidRPr="00327C6E">
        <w:rPr>
          <w:rFonts w:ascii="Arial" w:hAnsi="Arial" w:cs="Arial"/>
          <w:lang w:val="en-US"/>
        </w:rPr>
        <w:t>(packet inter-arrivals, packet sizes, etc.). From a QoS point of view, overprovisioning resources is preferable to under-provisioning. However, this may result in wastage of resources. For this reason, we believe that it is necessary to introduce</w:t>
      </w:r>
      <w:r w:rsidRPr="00327C6E" w:rsidDel="00E66853">
        <w:rPr>
          <w:rFonts w:ascii="Arial" w:hAnsi="Arial" w:cs="Arial"/>
          <w:lang w:val="en-US"/>
        </w:rPr>
        <w:t xml:space="preserve"> </w:t>
      </w:r>
      <w:r w:rsidRPr="00327C6E">
        <w:rPr>
          <w:rFonts w:ascii="Arial" w:hAnsi="Arial" w:cs="Arial"/>
          <w:lang w:val="en-US"/>
        </w:rPr>
        <w:t>mechanisms that help increasing resource utilization. For example, resource unbooking mechanisms in case of overprovisioned resources.</w:t>
      </w:r>
    </w:p>
    <w:p w14:paraId="0596B74C" w14:textId="77777777" w:rsidR="00491800" w:rsidRPr="00327C6E" w:rsidRDefault="00491800" w:rsidP="00491800">
      <w:pPr>
        <w:pStyle w:val="Proposal"/>
        <w:overflowPunct/>
        <w:autoSpaceDE/>
        <w:autoSpaceDN/>
        <w:adjustRightInd/>
        <w:spacing w:line="259" w:lineRule="auto"/>
        <w:textAlignment w:val="auto"/>
        <w:rPr>
          <w:rFonts w:cs="Arial"/>
          <w:lang w:eastAsia="ja-JP"/>
        </w:rPr>
      </w:pPr>
      <w:bookmarkStart w:id="27" w:name="_Toc525764567"/>
      <w:bookmarkStart w:id="28" w:name="_Toc525764650"/>
      <w:bookmarkStart w:id="29" w:name="_Toc525764685"/>
      <w:bookmarkStart w:id="30" w:name="_Toc525764702"/>
      <w:bookmarkStart w:id="31" w:name="_Toc525764765"/>
      <w:bookmarkStart w:id="32" w:name="_Toc525821991"/>
      <w:bookmarkStart w:id="33" w:name="_Toc525824099"/>
      <w:bookmarkStart w:id="34" w:name="_Toc525914806"/>
      <w:bookmarkStart w:id="35" w:name="_Toc525915275"/>
      <w:bookmarkStart w:id="36" w:name="_Toc525927607"/>
      <w:bookmarkStart w:id="37" w:name="_Toc525927975"/>
      <w:bookmarkStart w:id="38" w:name="_Toc528755033"/>
      <w:bookmarkStart w:id="39" w:name="_Toc528869380"/>
      <w:bookmarkStart w:id="40" w:name="_Toc528869416"/>
      <w:bookmarkStart w:id="41" w:name="_Toc528916061"/>
      <w:bookmarkStart w:id="42" w:name="_Toc528945295"/>
      <w:bookmarkStart w:id="43" w:name="_Toc528947533"/>
      <w:bookmarkStart w:id="44" w:name="_Toc528954036"/>
      <w:bookmarkStart w:id="45" w:name="_Toc534979099"/>
      <w:bookmarkStart w:id="46" w:name="_Toc531776809"/>
      <w:bookmarkStart w:id="47" w:name="_Toc534993210"/>
      <w:r w:rsidRPr="00327C6E">
        <w:rPr>
          <w:rFonts w:cs="Arial"/>
          <w:lang w:eastAsia="ja-JP"/>
        </w:rPr>
        <w:t>RAN1 studies mechanisms to adapt the resource allocation for varying traffic under network control.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r w:rsidRPr="00327C6E">
        <w:rPr>
          <w:rFonts w:cs="Arial"/>
          <w:lang w:eastAsia="ja-JP"/>
        </w:rPr>
        <w:t xml:space="preserve"> </w:t>
      </w:r>
      <w:bookmarkEnd w:id="46"/>
    </w:p>
    <w:p w14:paraId="02027F82" w14:textId="77777777" w:rsidR="00491800" w:rsidRPr="00327C6E" w:rsidRDefault="00491800" w:rsidP="00491800">
      <w:pPr>
        <w:pStyle w:val="BodyText"/>
        <w:rPr>
          <w:rFonts w:cs="Arial"/>
          <w:lang w:val="en-US"/>
        </w:rPr>
      </w:pPr>
      <w:r w:rsidRPr="00327C6E">
        <w:rPr>
          <w:rFonts w:cs="Arial"/>
          <w:lang w:val="en-US"/>
        </w:rPr>
        <w:t>Transmission (TX) parameters such as modulation and coding schemes (MCS), TX power, precoder matrix for multiple antenna transmissions, etc. can be selected either by the network or UE or both. In this regard, the following different levels of network control are possible:</w:t>
      </w:r>
    </w:p>
    <w:p w14:paraId="34E247BD" w14:textId="77777777" w:rsidR="00491800" w:rsidRPr="00327C6E" w:rsidRDefault="00491800" w:rsidP="00491800">
      <w:pPr>
        <w:pStyle w:val="BodyText"/>
        <w:numPr>
          <w:ilvl w:val="0"/>
          <w:numId w:val="26"/>
        </w:numPr>
        <w:overflowPunct/>
        <w:autoSpaceDE/>
        <w:autoSpaceDN/>
        <w:adjustRightInd/>
        <w:spacing w:line="259" w:lineRule="auto"/>
        <w:textAlignment w:val="auto"/>
        <w:rPr>
          <w:rFonts w:cs="Arial"/>
          <w:lang w:val="en-US"/>
        </w:rPr>
      </w:pPr>
      <w:r w:rsidRPr="00327C6E">
        <w:rPr>
          <w:rFonts w:cs="Arial"/>
          <w:lang w:val="en-US"/>
        </w:rPr>
        <w:t xml:space="preserve">All TX parameters are selected by </w:t>
      </w:r>
      <w:proofErr w:type="spellStart"/>
      <w:r w:rsidRPr="00327C6E">
        <w:rPr>
          <w:rFonts w:cs="Arial"/>
          <w:lang w:val="en-US"/>
        </w:rPr>
        <w:t>gNB</w:t>
      </w:r>
      <w:proofErr w:type="spellEnd"/>
      <w:r w:rsidRPr="00327C6E">
        <w:rPr>
          <w:rFonts w:cs="Arial"/>
          <w:lang w:val="en-US"/>
        </w:rPr>
        <w:t xml:space="preserve">, either as a fixed value or as a range of values. This is the default behavior for UEs within network coverage. </w:t>
      </w:r>
    </w:p>
    <w:p w14:paraId="67E6E943" w14:textId="77777777" w:rsidR="00491800" w:rsidRPr="00327C6E" w:rsidRDefault="00491800" w:rsidP="00491800">
      <w:pPr>
        <w:pStyle w:val="BodyText"/>
        <w:numPr>
          <w:ilvl w:val="0"/>
          <w:numId w:val="26"/>
        </w:numPr>
        <w:overflowPunct/>
        <w:autoSpaceDE/>
        <w:autoSpaceDN/>
        <w:adjustRightInd/>
        <w:spacing w:line="259" w:lineRule="auto"/>
        <w:textAlignment w:val="auto"/>
        <w:rPr>
          <w:rFonts w:cs="Arial"/>
          <w:lang w:val="en-US"/>
        </w:rPr>
      </w:pPr>
      <w:r w:rsidRPr="00327C6E">
        <w:rPr>
          <w:rFonts w:cs="Arial"/>
          <w:lang w:val="en-US"/>
        </w:rPr>
        <w:t xml:space="preserve">Some TX parameters are selected by the network and some by UE. This can be useful for some use cases like unicast. </w:t>
      </w:r>
    </w:p>
    <w:p w14:paraId="6BB24B8A" w14:textId="2A0CE42D" w:rsidR="00491800" w:rsidRDefault="00491800" w:rsidP="00491800">
      <w:pPr>
        <w:rPr>
          <w:rFonts w:ascii="Arial" w:hAnsi="Arial" w:cs="Arial"/>
        </w:rPr>
      </w:pPr>
      <w:bookmarkStart w:id="48" w:name="_Toc525764767"/>
      <w:bookmarkStart w:id="49" w:name="_Toc525138828"/>
      <w:bookmarkStart w:id="50" w:name="_Toc525764569"/>
      <w:bookmarkStart w:id="51" w:name="_Toc525764652"/>
      <w:bookmarkStart w:id="52" w:name="_Toc525764687"/>
      <w:bookmarkStart w:id="53" w:name="_Toc525764704"/>
      <w:bookmarkStart w:id="54" w:name="_Toc525764766"/>
      <w:bookmarkEnd w:id="48"/>
      <w:bookmarkEnd w:id="49"/>
      <w:bookmarkEnd w:id="50"/>
      <w:bookmarkEnd w:id="51"/>
      <w:bookmarkEnd w:id="52"/>
      <w:bookmarkEnd w:id="53"/>
      <w:bookmarkEnd w:id="54"/>
    </w:p>
    <w:p w14:paraId="4AA4A9A4" w14:textId="77777777" w:rsidR="00491800" w:rsidRPr="00491800" w:rsidRDefault="00491800" w:rsidP="00491800">
      <w:pPr>
        <w:pStyle w:val="Proposal"/>
        <w:tabs>
          <w:tab w:val="clear" w:pos="1304"/>
        </w:tabs>
        <w:overflowPunct/>
        <w:autoSpaceDE/>
        <w:autoSpaceDN/>
        <w:adjustRightInd/>
        <w:spacing w:line="259" w:lineRule="auto"/>
        <w:ind w:left="1701" w:hanging="1701"/>
        <w:jc w:val="left"/>
        <w:textAlignment w:val="auto"/>
      </w:pPr>
      <w:bookmarkStart w:id="55" w:name="_Toc525764768"/>
      <w:bookmarkStart w:id="56" w:name="_Toc525821992"/>
      <w:bookmarkStart w:id="57" w:name="_Toc525824100"/>
      <w:bookmarkStart w:id="58" w:name="_Toc525914807"/>
      <w:bookmarkStart w:id="59" w:name="_Toc525915276"/>
      <w:bookmarkStart w:id="60" w:name="_Toc525927608"/>
      <w:bookmarkStart w:id="61" w:name="_Toc525927976"/>
      <w:bookmarkStart w:id="62" w:name="_Toc528755034"/>
      <w:bookmarkStart w:id="63" w:name="_Toc534993211"/>
      <w:r w:rsidRPr="00491800">
        <w:lastRenderedPageBreak/>
        <w:t xml:space="preserve">For each transmission parameter, the </w:t>
      </w:r>
      <w:proofErr w:type="spellStart"/>
      <w:r w:rsidRPr="00491800">
        <w:t>gNB</w:t>
      </w:r>
      <w:proofErr w:type="spellEnd"/>
      <w:r w:rsidRPr="00491800">
        <w:t xml:space="preserve"> configures the range of values that can be autonomously selected by a UE (including single value and any value).</w:t>
      </w:r>
      <w:bookmarkEnd w:id="63"/>
    </w:p>
    <w:p w14:paraId="1B56ACE1" w14:textId="77777777" w:rsidR="00491800" w:rsidRDefault="00491800" w:rsidP="00491800">
      <w:pPr>
        <w:pStyle w:val="Heading2"/>
      </w:pPr>
      <w:bookmarkStart w:id="64" w:name="_Ref534982652"/>
      <w:bookmarkEnd w:id="55"/>
      <w:bookmarkEnd w:id="56"/>
      <w:bookmarkEnd w:id="57"/>
      <w:bookmarkEnd w:id="58"/>
      <w:bookmarkEnd w:id="59"/>
      <w:bookmarkEnd w:id="60"/>
      <w:bookmarkEnd w:id="61"/>
      <w:bookmarkEnd w:id="62"/>
      <w:r>
        <w:t>2.1.2</w:t>
      </w:r>
      <w:r>
        <w:tab/>
        <w:t xml:space="preserve">Using LTE </w:t>
      </w:r>
      <w:proofErr w:type="spellStart"/>
      <w:r>
        <w:t>Uu</w:t>
      </w:r>
      <w:proofErr w:type="spellEnd"/>
      <w:r>
        <w:t xml:space="preserve"> (i.e. </w:t>
      </w:r>
      <w:proofErr w:type="spellStart"/>
      <w:r>
        <w:t>eNB</w:t>
      </w:r>
      <w:proofErr w:type="spellEnd"/>
      <w:r>
        <w:t xml:space="preserve"> scheduling NR </w:t>
      </w:r>
      <w:proofErr w:type="spellStart"/>
      <w:r>
        <w:t>sidelink</w:t>
      </w:r>
      <w:proofErr w:type="spellEnd"/>
      <w:r>
        <w:t>)</w:t>
      </w:r>
      <w:bookmarkEnd w:id="64"/>
    </w:p>
    <w:p w14:paraId="54E16B55" w14:textId="77777777" w:rsidR="00491800" w:rsidRPr="00327C6E" w:rsidRDefault="00491800" w:rsidP="00491800">
      <w:pPr>
        <w:pStyle w:val="BodyText"/>
        <w:rPr>
          <w:rFonts w:cs="Arial"/>
          <w:lang w:val="en-US"/>
        </w:rPr>
      </w:pPr>
      <w:r w:rsidRPr="00327C6E">
        <w:rPr>
          <w:rFonts w:cs="Arial"/>
          <w:lang w:val="en-US"/>
        </w:rPr>
        <w:t>In RAN1#94, the following agreement was made:</w:t>
      </w:r>
    </w:p>
    <w:tbl>
      <w:tblPr>
        <w:tblStyle w:val="TableGrid"/>
        <w:tblW w:w="0" w:type="auto"/>
        <w:tblLook w:val="04A0" w:firstRow="1" w:lastRow="0" w:firstColumn="1" w:lastColumn="0" w:noHBand="0" w:noVBand="1"/>
      </w:tblPr>
      <w:tblGrid>
        <w:gridCol w:w="9629"/>
      </w:tblGrid>
      <w:tr w:rsidR="00491800" w:rsidRPr="00327C6E" w14:paraId="469763D3" w14:textId="77777777" w:rsidTr="00327C6E">
        <w:tc>
          <w:tcPr>
            <w:tcW w:w="9629" w:type="dxa"/>
          </w:tcPr>
          <w:p w14:paraId="66DF6DD9" w14:textId="77777777" w:rsidR="00491800" w:rsidRDefault="00491800" w:rsidP="00327C6E">
            <w:pPr>
              <w:rPr>
                <w:rFonts w:ascii="Times" w:hAnsi="Times"/>
                <w:sz w:val="20"/>
                <w:lang w:eastAsia="x-none"/>
              </w:rPr>
            </w:pPr>
            <w:r>
              <w:rPr>
                <w:highlight w:val="green"/>
                <w:lang w:eastAsia="x-none"/>
              </w:rPr>
              <w:t>Agreements</w:t>
            </w:r>
            <w:r>
              <w:rPr>
                <w:lang w:eastAsia="x-none"/>
              </w:rPr>
              <w:t>:</w:t>
            </w:r>
          </w:p>
          <w:p w14:paraId="24861319" w14:textId="77777777" w:rsidR="00491800" w:rsidRPr="00A46926" w:rsidRDefault="00491800" w:rsidP="00327C6E">
            <w:pPr>
              <w:pStyle w:val="bullet1"/>
              <w:rPr>
                <w:rFonts w:cs="Arial"/>
                <w:lang w:val="en-US"/>
              </w:rPr>
            </w:pPr>
            <w:r w:rsidRPr="001E3F08">
              <w:rPr>
                <w:szCs w:val="20"/>
              </w:rPr>
              <w:t>Further study impact and benefits of LTE Uu managing NR mode-1 SL communications</w:t>
            </w:r>
          </w:p>
        </w:tc>
      </w:tr>
    </w:tbl>
    <w:p w14:paraId="38DD62E7" w14:textId="77777777" w:rsidR="00491800" w:rsidRPr="00327C6E" w:rsidRDefault="00491800" w:rsidP="00491800">
      <w:pPr>
        <w:pStyle w:val="BodyText"/>
        <w:spacing w:before="240"/>
        <w:rPr>
          <w:rFonts w:cs="Arial"/>
          <w:lang w:val="en-US"/>
        </w:rPr>
      </w:pPr>
      <w:r w:rsidRPr="00327C6E">
        <w:rPr>
          <w:rFonts w:cs="Arial"/>
          <w:lang w:val="en-US"/>
        </w:rPr>
        <w:t xml:space="preserve">In our view, Mode-1 will allow for quite detailed control of UEs, including resource allocation. We believe that the goal of specifying a powerful Mode-1 conflicts with the use of existing LTE hardware. NR may use different numerologies, wider bands, etc., making Mode-1 control much more complex than in LTE. For example, a new scheduler may be needed, more accurate timing, etc. Also, the inter-RAT control signaling will result in large UE complexity which is not desirable. </w:t>
      </w:r>
    </w:p>
    <w:p w14:paraId="20281C2D" w14:textId="77777777" w:rsidR="00491800" w:rsidRPr="00327C6E" w:rsidRDefault="00491800" w:rsidP="00491800">
      <w:pPr>
        <w:pStyle w:val="Observation"/>
        <w:overflowPunct/>
        <w:autoSpaceDE/>
        <w:autoSpaceDN/>
        <w:adjustRightInd/>
        <w:spacing w:line="259" w:lineRule="auto"/>
        <w:ind w:left="1701" w:hanging="1701"/>
        <w:textAlignment w:val="auto"/>
        <w:rPr>
          <w:rFonts w:cs="Arial"/>
          <w:lang w:val="en-US"/>
        </w:rPr>
      </w:pPr>
      <w:bookmarkStart w:id="65" w:name="_Toc534993217"/>
      <w:r w:rsidRPr="00327C6E">
        <w:rPr>
          <w:rFonts w:cs="Arial"/>
          <w:lang w:val="en-US"/>
        </w:rPr>
        <w:t xml:space="preserve">Control of Mode-1 UEs over LTE </w:t>
      </w:r>
      <w:proofErr w:type="spellStart"/>
      <w:r w:rsidRPr="00327C6E">
        <w:rPr>
          <w:rFonts w:cs="Arial"/>
          <w:lang w:val="en-US"/>
        </w:rPr>
        <w:t>Uu</w:t>
      </w:r>
      <w:proofErr w:type="spellEnd"/>
      <w:r w:rsidRPr="00327C6E">
        <w:rPr>
          <w:rFonts w:cs="Arial"/>
          <w:lang w:val="en-US"/>
        </w:rPr>
        <w:t xml:space="preserve"> has large impact on existing hardware and larger UE complexity.</w:t>
      </w:r>
      <w:bookmarkEnd w:id="65"/>
      <w:r w:rsidRPr="00327C6E">
        <w:rPr>
          <w:rFonts w:cs="Arial"/>
          <w:lang w:val="en-US"/>
        </w:rPr>
        <w:t xml:space="preserve"> </w:t>
      </w:r>
    </w:p>
    <w:p w14:paraId="3DCD9F2C" w14:textId="77777777" w:rsidR="00491800" w:rsidRPr="00327C6E" w:rsidRDefault="00491800" w:rsidP="00491800">
      <w:pPr>
        <w:pStyle w:val="BodyText"/>
        <w:rPr>
          <w:rFonts w:cs="Arial"/>
        </w:rPr>
      </w:pPr>
      <w:r w:rsidRPr="00327C6E">
        <w:rPr>
          <w:rFonts w:cs="Arial"/>
          <w:lang w:val="en-US"/>
        </w:rPr>
        <w:t xml:space="preserve">Furthermore, the support of Mode-1 resource allocation using LTE </w:t>
      </w:r>
      <w:proofErr w:type="spellStart"/>
      <w:r w:rsidRPr="00327C6E">
        <w:rPr>
          <w:rFonts w:cs="Arial"/>
          <w:lang w:val="en-US"/>
        </w:rPr>
        <w:t>Uu</w:t>
      </w:r>
      <w:proofErr w:type="spellEnd"/>
      <w:r w:rsidRPr="00327C6E">
        <w:rPr>
          <w:rFonts w:cs="Arial"/>
          <w:lang w:val="en-US"/>
        </w:rPr>
        <w:t xml:space="preserve"> may require new LTE control signaling (such as DCI) given different physical layer structure of NR </w:t>
      </w:r>
      <w:proofErr w:type="spellStart"/>
      <w:r w:rsidRPr="00327C6E">
        <w:rPr>
          <w:rFonts w:cs="Arial"/>
          <w:lang w:val="en-US"/>
        </w:rPr>
        <w:t>sidelink</w:t>
      </w:r>
      <w:proofErr w:type="spellEnd"/>
      <w:r w:rsidRPr="00327C6E">
        <w:rPr>
          <w:rFonts w:cs="Arial"/>
          <w:lang w:val="en-US"/>
        </w:rPr>
        <w:t xml:space="preserve">. </w:t>
      </w:r>
      <w:r w:rsidRPr="00327C6E">
        <w:rPr>
          <w:rFonts w:cs="Arial"/>
        </w:rPr>
        <w:t xml:space="preserve">This requires large specification efforts too.  </w:t>
      </w:r>
    </w:p>
    <w:p w14:paraId="14603700" w14:textId="77777777" w:rsidR="00491800" w:rsidRPr="00327C6E" w:rsidRDefault="00491800" w:rsidP="00491800">
      <w:pPr>
        <w:pStyle w:val="Observation"/>
        <w:overflowPunct/>
        <w:autoSpaceDE/>
        <w:autoSpaceDN/>
        <w:adjustRightInd/>
        <w:spacing w:line="259" w:lineRule="auto"/>
        <w:ind w:left="1701" w:hanging="1701"/>
        <w:textAlignment w:val="auto"/>
        <w:rPr>
          <w:rFonts w:cs="Arial"/>
          <w:lang w:val="en-US"/>
        </w:rPr>
      </w:pPr>
      <w:bookmarkStart w:id="66" w:name="_Toc534993218"/>
      <w:r w:rsidRPr="00327C6E">
        <w:rPr>
          <w:rFonts w:cs="Arial"/>
          <w:lang w:val="en-US"/>
        </w:rPr>
        <w:t xml:space="preserve">New LTE signaling will have to be introduced to allow Mode-1 scheduling using </w:t>
      </w:r>
      <w:proofErr w:type="spellStart"/>
      <w:r w:rsidRPr="00327C6E">
        <w:rPr>
          <w:rFonts w:cs="Arial"/>
          <w:lang w:val="en-US"/>
        </w:rPr>
        <w:t>eNB</w:t>
      </w:r>
      <w:proofErr w:type="spellEnd"/>
      <w:r w:rsidRPr="00327C6E">
        <w:rPr>
          <w:rFonts w:cs="Arial"/>
          <w:lang w:val="en-US"/>
        </w:rPr>
        <w:t>.</w:t>
      </w:r>
      <w:bookmarkEnd w:id="66"/>
      <w:r w:rsidRPr="00327C6E">
        <w:rPr>
          <w:rFonts w:cs="Arial"/>
          <w:lang w:val="en-US"/>
        </w:rPr>
        <w:t xml:space="preserve"> </w:t>
      </w:r>
    </w:p>
    <w:p w14:paraId="4A2AB093" w14:textId="77777777" w:rsidR="00491800" w:rsidRPr="00327C6E" w:rsidRDefault="00491800" w:rsidP="00491800">
      <w:pPr>
        <w:pStyle w:val="BodyText"/>
        <w:rPr>
          <w:rFonts w:cs="Arial"/>
          <w:lang w:val="en-US"/>
        </w:rPr>
      </w:pPr>
      <w:r w:rsidRPr="00327C6E">
        <w:rPr>
          <w:rFonts w:cs="Arial"/>
          <w:lang w:val="en-US"/>
        </w:rPr>
        <w:t xml:space="preserve">Besides the limitation due to existing hardware and extra specification efforts, LTE control of NR SL also limits the advantages of using NR SL transmissions. </w:t>
      </w:r>
      <w:proofErr w:type="gramStart"/>
      <w:r w:rsidRPr="00327C6E">
        <w:rPr>
          <w:rFonts w:cs="Arial"/>
          <w:lang w:val="en-US"/>
        </w:rPr>
        <w:t>In particular, NR SL</w:t>
      </w:r>
      <w:proofErr w:type="gramEnd"/>
      <w:r w:rsidRPr="00327C6E">
        <w:rPr>
          <w:rFonts w:cs="Arial"/>
          <w:lang w:val="en-US"/>
        </w:rPr>
        <w:t xml:space="preserve"> is better than LTE SL due to its low latency and flexible design. However, the mode-1 control using LTE </w:t>
      </w:r>
      <w:proofErr w:type="spellStart"/>
      <w:r w:rsidRPr="00327C6E">
        <w:rPr>
          <w:rFonts w:cs="Arial"/>
          <w:lang w:val="en-US"/>
        </w:rPr>
        <w:t>Uu</w:t>
      </w:r>
      <w:proofErr w:type="spellEnd"/>
      <w:r w:rsidRPr="00327C6E">
        <w:rPr>
          <w:rFonts w:cs="Arial"/>
          <w:lang w:val="en-US"/>
        </w:rPr>
        <w:t xml:space="preserve"> will take away the latency gain due to SR-SG round trip times which is dominant by LTE processing time. Also, it limits the flexibility in terms of configurations offered by NR SL. </w:t>
      </w:r>
    </w:p>
    <w:p w14:paraId="62C4CC5F" w14:textId="77777777" w:rsidR="00491800" w:rsidRPr="00327C6E" w:rsidRDefault="00491800" w:rsidP="00491800">
      <w:pPr>
        <w:pStyle w:val="Observation"/>
        <w:overflowPunct/>
        <w:autoSpaceDE/>
        <w:autoSpaceDN/>
        <w:adjustRightInd/>
        <w:spacing w:line="259" w:lineRule="auto"/>
        <w:ind w:left="1701" w:hanging="1701"/>
        <w:textAlignment w:val="auto"/>
        <w:rPr>
          <w:rFonts w:cs="Arial"/>
          <w:lang w:val="en-US"/>
        </w:rPr>
      </w:pPr>
      <w:bookmarkStart w:id="67" w:name="_Toc534993219"/>
      <w:r w:rsidRPr="00327C6E">
        <w:rPr>
          <w:rFonts w:cs="Arial"/>
          <w:lang w:val="en-US"/>
        </w:rPr>
        <w:t xml:space="preserve">Control of mode-1 NR UE using LTE </w:t>
      </w:r>
      <w:proofErr w:type="spellStart"/>
      <w:r w:rsidRPr="00327C6E">
        <w:rPr>
          <w:rFonts w:cs="Arial"/>
          <w:lang w:val="en-US"/>
        </w:rPr>
        <w:t>Uu</w:t>
      </w:r>
      <w:proofErr w:type="spellEnd"/>
      <w:r w:rsidRPr="00327C6E">
        <w:rPr>
          <w:rFonts w:cs="Arial"/>
          <w:lang w:val="en-US"/>
        </w:rPr>
        <w:t xml:space="preserve"> limits the latency gains and flexibility offered by NR SL.</w:t>
      </w:r>
      <w:bookmarkEnd w:id="67"/>
      <w:r w:rsidRPr="00327C6E">
        <w:rPr>
          <w:rFonts w:cs="Arial"/>
          <w:lang w:val="en-US"/>
        </w:rPr>
        <w:t xml:space="preserve"> </w:t>
      </w:r>
    </w:p>
    <w:p w14:paraId="32E1319A" w14:textId="77777777" w:rsidR="00491800" w:rsidRPr="00327C6E" w:rsidRDefault="00491800" w:rsidP="00491800">
      <w:pPr>
        <w:pStyle w:val="BodyText"/>
        <w:rPr>
          <w:rFonts w:cs="Arial"/>
          <w:lang w:val="en-US"/>
        </w:rPr>
      </w:pPr>
      <w:r w:rsidRPr="00327C6E">
        <w:rPr>
          <w:rFonts w:cs="Arial"/>
          <w:lang w:val="en-US"/>
        </w:rPr>
        <w:t>For these reasons, we believe that RAN1 should not consider control of Mode-1 UEs using LTE-</w:t>
      </w:r>
      <w:proofErr w:type="spellStart"/>
      <w:r w:rsidRPr="00327C6E">
        <w:rPr>
          <w:rFonts w:cs="Arial"/>
          <w:lang w:val="en-US"/>
        </w:rPr>
        <w:t>Uu</w:t>
      </w:r>
      <w:proofErr w:type="spellEnd"/>
      <w:r w:rsidRPr="00327C6E">
        <w:rPr>
          <w:rFonts w:cs="Arial"/>
          <w:lang w:val="en-US"/>
        </w:rPr>
        <w:t>. Instead, we believe that for LTE-</w:t>
      </w:r>
      <w:proofErr w:type="spellStart"/>
      <w:r w:rsidRPr="00327C6E">
        <w:rPr>
          <w:rFonts w:cs="Arial"/>
          <w:lang w:val="en-US"/>
        </w:rPr>
        <w:t>Uu</w:t>
      </w:r>
      <w:proofErr w:type="spellEnd"/>
      <w:r w:rsidRPr="00327C6E">
        <w:rPr>
          <w:rFonts w:cs="Arial"/>
          <w:lang w:val="en-US"/>
        </w:rPr>
        <w:t>, RAN1 should focus on control of Mode-2 UEs.</w:t>
      </w:r>
    </w:p>
    <w:p w14:paraId="0438B9AA" w14:textId="77777777" w:rsidR="00491800" w:rsidRPr="00327C6E" w:rsidRDefault="00491800" w:rsidP="00491800">
      <w:pPr>
        <w:pStyle w:val="Proposal"/>
        <w:overflowPunct/>
        <w:autoSpaceDE/>
        <w:autoSpaceDN/>
        <w:adjustRightInd/>
        <w:spacing w:line="259" w:lineRule="auto"/>
        <w:textAlignment w:val="auto"/>
        <w:rPr>
          <w:rFonts w:cs="Arial"/>
          <w:lang w:val="en-US"/>
        </w:rPr>
      </w:pPr>
      <w:bookmarkStart w:id="68" w:name="_Toc525764570"/>
      <w:bookmarkStart w:id="69" w:name="_Toc525764653"/>
      <w:bookmarkStart w:id="70" w:name="_Toc525764688"/>
      <w:bookmarkStart w:id="71" w:name="_Toc525764705"/>
      <w:bookmarkStart w:id="72" w:name="_Toc525764769"/>
      <w:bookmarkStart w:id="73" w:name="_Toc525821993"/>
      <w:bookmarkStart w:id="74" w:name="_Toc525824101"/>
      <w:bookmarkStart w:id="75" w:name="_Toc525914808"/>
      <w:bookmarkStart w:id="76" w:name="_Toc525915277"/>
      <w:bookmarkStart w:id="77" w:name="_Toc525927609"/>
      <w:bookmarkStart w:id="78" w:name="_Toc525927977"/>
      <w:bookmarkStart w:id="79" w:name="_Toc528755035"/>
      <w:bookmarkStart w:id="80" w:name="_Toc528869382"/>
      <w:bookmarkStart w:id="81" w:name="_Toc528869418"/>
      <w:bookmarkStart w:id="82" w:name="_Toc528916063"/>
      <w:bookmarkStart w:id="83" w:name="_Toc528945297"/>
      <w:bookmarkStart w:id="84" w:name="_Toc528947535"/>
      <w:bookmarkStart w:id="85" w:name="_Toc528954038"/>
      <w:bookmarkStart w:id="86" w:name="_Toc531776811"/>
      <w:bookmarkStart w:id="87" w:name="_Toc534979101"/>
      <w:bookmarkStart w:id="88" w:name="_Toc534993212"/>
      <w:r w:rsidRPr="00327C6E">
        <w:rPr>
          <w:rFonts w:cs="Arial"/>
          <w:lang w:val="en-US"/>
        </w:rPr>
        <w:t xml:space="preserve">RAN1 does not support control of Mode-1 UEs using LTE </w:t>
      </w:r>
      <w:proofErr w:type="spellStart"/>
      <w:r w:rsidRPr="00327C6E">
        <w:rPr>
          <w:rFonts w:cs="Arial"/>
          <w:lang w:val="en-US"/>
        </w:rPr>
        <w:t>Uu</w:t>
      </w:r>
      <w:proofErr w:type="spellEnd"/>
      <w:r w:rsidRPr="00327C6E">
        <w:rPr>
          <w:rFonts w:cs="Arial"/>
          <w:lang w:val="en-US"/>
        </w:rPr>
        <w:t>.</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9C9E91A" w14:textId="77777777" w:rsidR="00491800" w:rsidRPr="00491800" w:rsidRDefault="00491800" w:rsidP="00CE0424">
      <w:pPr>
        <w:pStyle w:val="BodyText"/>
        <w:rPr>
          <w:highlight w:val="yellow"/>
          <w:lang w:val="en-US"/>
        </w:rPr>
      </w:pPr>
    </w:p>
    <w:p w14:paraId="061C1A58" w14:textId="6C2A26C2" w:rsidR="00F63950" w:rsidRDefault="00230D18" w:rsidP="00F63950">
      <w:pPr>
        <w:pStyle w:val="Heading2"/>
      </w:pPr>
      <w:r>
        <w:t>2.2</w:t>
      </w:r>
      <w:r>
        <w:tab/>
      </w:r>
      <w:r w:rsidR="00491800">
        <w:t>Network control of Mode-2 UEs</w:t>
      </w:r>
    </w:p>
    <w:p w14:paraId="0598E914" w14:textId="77777777" w:rsidR="00491800" w:rsidRPr="00327C6E" w:rsidRDefault="00491800" w:rsidP="00491800">
      <w:pPr>
        <w:pStyle w:val="BodyText"/>
        <w:rPr>
          <w:rFonts w:cs="Arial"/>
          <w:lang w:val="en-US"/>
        </w:rPr>
      </w:pPr>
      <w:r w:rsidRPr="00327C6E">
        <w:rPr>
          <w:rFonts w:cs="Arial"/>
          <w:lang w:val="en-US"/>
        </w:rPr>
        <w:t>Proper operation of Mode-2 UEs under network control can be achieved by means of:</w:t>
      </w:r>
    </w:p>
    <w:p w14:paraId="5632551E" w14:textId="77777777" w:rsidR="00491800" w:rsidRPr="00327C6E" w:rsidRDefault="00491800" w:rsidP="00491800">
      <w:pPr>
        <w:pStyle w:val="BodyText"/>
        <w:numPr>
          <w:ilvl w:val="0"/>
          <w:numId w:val="30"/>
        </w:numPr>
        <w:overflowPunct/>
        <w:autoSpaceDE/>
        <w:autoSpaceDN/>
        <w:adjustRightInd/>
        <w:spacing w:line="259" w:lineRule="auto"/>
        <w:jc w:val="left"/>
        <w:textAlignment w:val="auto"/>
        <w:rPr>
          <w:rFonts w:cs="Arial"/>
          <w:lang w:val="en-US"/>
        </w:rPr>
      </w:pPr>
      <w:bookmarkStart w:id="89" w:name="_Ref523773125"/>
      <w:r w:rsidRPr="00327C6E">
        <w:rPr>
          <w:rFonts w:cs="Arial"/>
          <w:lang w:val="en-US"/>
        </w:rPr>
        <w:t>Providing Mode-2 configuration to in-coverage UEs.</w:t>
      </w:r>
      <w:bookmarkEnd w:id="89"/>
    </w:p>
    <w:p w14:paraId="63F84A38" w14:textId="77777777" w:rsidR="00491800" w:rsidRPr="00327C6E" w:rsidRDefault="00491800" w:rsidP="00491800">
      <w:pPr>
        <w:pStyle w:val="BodyText"/>
        <w:numPr>
          <w:ilvl w:val="0"/>
          <w:numId w:val="30"/>
        </w:numPr>
        <w:overflowPunct/>
        <w:autoSpaceDE/>
        <w:autoSpaceDN/>
        <w:adjustRightInd/>
        <w:spacing w:line="259" w:lineRule="auto"/>
        <w:jc w:val="left"/>
        <w:textAlignment w:val="auto"/>
        <w:rPr>
          <w:rFonts w:cs="Arial"/>
          <w:lang w:val="en-US"/>
        </w:rPr>
      </w:pPr>
      <w:bookmarkStart w:id="90" w:name="_Ref523773128"/>
      <w:r w:rsidRPr="00327C6E">
        <w:rPr>
          <w:rFonts w:cs="Arial"/>
          <w:lang w:val="en-US"/>
        </w:rPr>
        <w:t>Having the UEs operate autonomously using Mode-2 according to the received configuration.</w:t>
      </w:r>
      <w:bookmarkEnd w:id="90"/>
      <w:r w:rsidRPr="00327C6E">
        <w:rPr>
          <w:rFonts w:cs="Arial"/>
          <w:lang w:val="en-US"/>
        </w:rPr>
        <w:t xml:space="preserve"> </w:t>
      </w:r>
    </w:p>
    <w:p w14:paraId="47443CE1" w14:textId="24DC26DE" w:rsidR="00491800" w:rsidRPr="00327C6E" w:rsidRDefault="00491800" w:rsidP="00491800">
      <w:pPr>
        <w:pStyle w:val="BodyText"/>
        <w:rPr>
          <w:rFonts w:cs="Arial"/>
          <w:lang w:val="en-US"/>
        </w:rPr>
      </w:pPr>
      <w:r w:rsidRPr="00327C6E">
        <w:rPr>
          <w:rFonts w:cs="Arial"/>
          <w:lang w:val="en-US"/>
        </w:rPr>
        <w:t xml:space="preserve">Control based on </w:t>
      </w:r>
      <w:r w:rsidRPr="00327C6E">
        <w:rPr>
          <w:rFonts w:cs="Arial"/>
        </w:rPr>
        <w:fldChar w:fldCharType="begin"/>
      </w:r>
      <w:r w:rsidRPr="00327C6E">
        <w:rPr>
          <w:rFonts w:cs="Arial"/>
          <w:lang w:val="en-US"/>
        </w:rPr>
        <w:instrText xml:space="preserve"> REF _Ref523773125 \r \h  \* MERGEFORMAT </w:instrText>
      </w:r>
      <w:r w:rsidRPr="00327C6E">
        <w:rPr>
          <w:rFonts w:cs="Arial"/>
        </w:rPr>
      </w:r>
      <w:r w:rsidRPr="00327C6E">
        <w:rPr>
          <w:rFonts w:cs="Arial"/>
        </w:rPr>
        <w:fldChar w:fldCharType="separate"/>
      </w:r>
      <w:r w:rsidR="00D434F3">
        <w:rPr>
          <w:rFonts w:cs="Arial"/>
          <w:lang w:val="en-US"/>
        </w:rPr>
        <w:t>1</w:t>
      </w:r>
      <w:r w:rsidRPr="00327C6E">
        <w:rPr>
          <w:rFonts w:cs="Arial"/>
        </w:rPr>
        <w:fldChar w:fldCharType="end"/>
      </w:r>
      <w:r w:rsidRPr="00327C6E">
        <w:rPr>
          <w:rFonts w:cs="Arial"/>
          <w:lang w:val="en-US"/>
        </w:rPr>
        <w:t xml:space="preserve"> can be enabled in two ways:</w:t>
      </w:r>
    </w:p>
    <w:p w14:paraId="1FE06B37" w14:textId="4E35CC31" w:rsidR="00491800" w:rsidRPr="00327C6E" w:rsidRDefault="00491800" w:rsidP="00491800">
      <w:pPr>
        <w:pStyle w:val="BodyText"/>
        <w:numPr>
          <w:ilvl w:val="0"/>
          <w:numId w:val="31"/>
        </w:numPr>
        <w:overflowPunct/>
        <w:autoSpaceDE/>
        <w:autoSpaceDN/>
        <w:adjustRightInd/>
        <w:spacing w:line="259" w:lineRule="auto"/>
        <w:textAlignment w:val="auto"/>
        <w:rPr>
          <w:rFonts w:cs="Arial"/>
        </w:rPr>
      </w:pPr>
      <w:r w:rsidRPr="00327C6E">
        <w:rPr>
          <w:rFonts w:cs="Arial"/>
          <w:lang w:val="en-US"/>
        </w:rPr>
        <w:t xml:space="preserve">Anticipating the configuration needs of the UE to provide the required information in advanced. This type of anticipated configuration may be performed in a predictive manner, for example using the information about the position of the UE and route information. </w:t>
      </w:r>
      <w:r w:rsidRPr="00327C6E">
        <w:rPr>
          <w:rFonts w:cs="Arial"/>
        </w:rPr>
        <w:t xml:space="preserve">This is illustrated in </w:t>
      </w:r>
      <w:r w:rsidR="00D434F3">
        <w:rPr>
          <w:rFonts w:cs="Arial"/>
        </w:rPr>
        <w:fldChar w:fldCharType="begin"/>
      </w:r>
      <w:r w:rsidR="00D434F3">
        <w:rPr>
          <w:rFonts w:cs="Arial"/>
        </w:rPr>
        <w:instrText xml:space="preserve"> REF _Ref534982465 \h </w:instrText>
      </w:r>
      <w:r w:rsidR="00D434F3">
        <w:rPr>
          <w:rFonts w:cs="Arial"/>
        </w:rPr>
      </w:r>
      <w:r w:rsidR="00D434F3">
        <w:rPr>
          <w:rFonts w:cs="Arial"/>
        </w:rPr>
        <w:fldChar w:fldCharType="separate"/>
      </w:r>
      <w:r w:rsidR="00D434F3" w:rsidRPr="00D434F3">
        <w:rPr>
          <w:lang w:val="x-none"/>
        </w:rPr>
        <w:t xml:space="preserve">Figure </w:t>
      </w:r>
      <w:r w:rsidR="00D434F3">
        <w:rPr>
          <w:noProof/>
          <w:lang w:val="x-none"/>
        </w:rPr>
        <w:t>2</w:t>
      </w:r>
      <w:r w:rsidR="00D434F3">
        <w:rPr>
          <w:rFonts w:cs="Arial"/>
        </w:rPr>
        <w:fldChar w:fldCharType="end"/>
      </w:r>
      <w:r w:rsidR="00D434F3">
        <w:rPr>
          <w:rFonts w:cs="Arial"/>
        </w:rPr>
        <w:t xml:space="preserve"> and </w:t>
      </w:r>
      <w:r w:rsidR="00D434F3">
        <w:rPr>
          <w:rFonts w:cs="Arial"/>
        </w:rPr>
        <w:fldChar w:fldCharType="begin"/>
      </w:r>
      <w:r w:rsidR="00D434F3">
        <w:rPr>
          <w:rFonts w:cs="Arial"/>
        </w:rPr>
        <w:instrText xml:space="preserve"> REF _Ref534982497 \h </w:instrText>
      </w:r>
      <w:r w:rsidR="00D434F3">
        <w:rPr>
          <w:rFonts w:cs="Arial"/>
        </w:rPr>
      </w:r>
      <w:r w:rsidR="00D434F3">
        <w:rPr>
          <w:rFonts w:cs="Arial"/>
        </w:rPr>
        <w:fldChar w:fldCharType="separate"/>
      </w:r>
      <w:r w:rsidR="00D434F3" w:rsidRPr="00D434F3">
        <w:rPr>
          <w:lang w:val="x-none"/>
        </w:rPr>
        <w:t xml:space="preserve">Figure </w:t>
      </w:r>
      <w:r w:rsidR="00D434F3">
        <w:rPr>
          <w:noProof/>
          <w:lang w:val="x-none"/>
        </w:rPr>
        <w:t>3</w:t>
      </w:r>
      <w:r w:rsidR="00D434F3">
        <w:rPr>
          <w:rFonts w:cs="Arial"/>
        </w:rPr>
        <w:fldChar w:fldCharType="end"/>
      </w:r>
      <w:r w:rsidR="00D434F3">
        <w:rPr>
          <w:rFonts w:cs="Arial"/>
        </w:rPr>
        <w:t>.</w:t>
      </w:r>
    </w:p>
    <w:p w14:paraId="7F7DF0E6" w14:textId="10593FDF" w:rsidR="00491800" w:rsidRPr="00327C6E" w:rsidRDefault="00491800" w:rsidP="00491800">
      <w:pPr>
        <w:pStyle w:val="BodyText"/>
        <w:numPr>
          <w:ilvl w:val="0"/>
          <w:numId w:val="31"/>
        </w:numPr>
        <w:overflowPunct/>
        <w:autoSpaceDE/>
        <w:autoSpaceDN/>
        <w:adjustRightInd/>
        <w:spacing w:line="259" w:lineRule="auto"/>
        <w:textAlignment w:val="auto"/>
        <w:rPr>
          <w:rFonts w:cs="Arial"/>
        </w:rPr>
      </w:pPr>
      <w:r w:rsidRPr="00327C6E">
        <w:rPr>
          <w:rFonts w:cs="Arial"/>
          <w:lang w:val="en-US"/>
        </w:rPr>
        <w:t xml:space="preserve">Direct configuration by the network of a selected subset of Mode-2 UEs. Indirect configuration of the remaining Mode-2 UEs using a distributed </w:t>
      </w:r>
      <w:proofErr w:type="spellStart"/>
      <w:r w:rsidRPr="00327C6E">
        <w:rPr>
          <w:rFonts w:cs="Arial"/>
          <w:lang w:val="en-US"/>
        </w:rPr>
        <w:t>sidelink</w:t>
      </w:r>
      <w:proofErr w:type="spellEnd"/>
      <w:r w:rsidRPr="00327C6E">
        <w:rPr>
          <w:rFonts w:cs="Arial"/>
          <w:lang w:val="en-US"/>
        </w:rPr>
        <w:t xml:space="preserve"> protocol (like SLSS/PSBCH in LTE but with greater flexibility) to relay the configuration information provided by the network. </w:t>
      </w:r>
      <w:r w:rsidRPr="00327C6E">
        <w:rPr>
          <w:rFonts w:cs="Arial"/>
        </w:rPr>
        <w:t>This is illustrated in</w:t>
      </w:r>
      <w:r w:rsidR="00D434F3">
        <w:rPr>
          <w:rFonts w:cs="Arial"/>
        </w:rPr>
        <w:t xml:space="preserve"> </w:t>
      </w:r>
      <w:r w:rsidR="00D434F3">
        <w:rPr>
          <w:rFonts w:cs="Arial"/>
        </w:rPr>
        <w:fldChar w:fldCharType="begin"/>
      </w:r>
      <w:r w:rsidR="00D434F3">
        <w:rPr>
          <w:rFonts w:cs="Arial"/>
        </w:rPr>
        <w:instrText xml:space="preserve"> REF _Ref534982512 \h </w:instrText>
      </w:r>
      <w:r w:rsidR="00D434F3">
        <w:rPr>
          <w:rFonts w:cs="Arial"/>
        </w:rPr>
      </w:r>
      <w:r w:rsidR="00D434F3">
        <w:rPr>
          <w:rFonts w:cs="Arial"/>
        </w:rPr>
        <w:fldChar w:fldCharType="separate"/>
      </w:r>
      <w:r w:rsidR="00D434F3" w:rsidRPr="00D434F3">
        <w:rPr>
          <w:lang w:val="x-none"/>
        </w:rPr>
        <w:t xml:space="preserve">Figure </w:t>
      </w:r>
      <w:r w:rsidR="00D434F3">
        <w:rPr>
          <w:noProof/>
          <w:lang w:val="x-none"/>
        </w:rPr>
        <w:t>4</w:t>
      </w:r>
      <w:r w:rsidR="00D434F3">
        <w:rPr>
          <w:rFonts w:cs="Arial"/>
        </w:rPr>
        <w:fldChar w:fldCharType="end"/>
      </w:r>
      <w:r w:rsidRPr="00327C6E">
        <w:rPr>
          <w:rFonts w:cs="Arial"/>
        </w:rPr>
        <w:t>.</w:t>
      </w:r>
    </w:p>
    <w:p w14:paraId="1D8F922E" w14:textId="77777777" w:rsidR="00491800" w:rsidRPr="00CB5C36" w:rsidRDefault="00491800" w:rsidP="00491800">
      <w:pPr>
        <w:keepNext/>
        <w:jc w:val="center"/>
        <w:rPr>
          <w:rFonts w:ascii="Arial" w:hAnsi="Arial" w:cs="Arial"/>
        </w:rPr>
      </w:pPr>
      <w:r w:rsidRPr="00327C6E">
        <w:rPr>
          <w:rFonts w:ascii="Arial" w:hAnsi="Arial" w:cs="Arial"/>
          <w:noProof/>
        </w:rPr>
        <w:lastRenderedPageBreak/>
        <w:drawing>
          <wp:inline distT="0" distB="0" distL="0" distR="0" wp14:anchorId="2B318E31" wp14:editId="2728AA45">
            <wp:extent cx="5760000" cy="138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00" cy="1389600"/>
                    </a:xfrm>
                    <a:prstGeom prst="rect">
                      <a:avLst/>
                    </a:prstGeom>
                    <a:noFill/>
                  </pic:spPr>
                </pic:pic>
              </a:graphicData>
            </a:graphic>
          </wp:inline>
        </w:drawing>
      </w:r>
    </w:p>
    <w:p w14:paraId="27E7B479" w14:textId="0B863EBF" w:rsidR="00491800" w:rsidRPr="00491800" w:rsidRDefault="00D434F3" w:rsidP="00D434F3">
      <w:pPr>
        <w:pStyle w:val="Caption"/>
        <w:rPr>
          <w:rFonts w:ascii="Arial" w:hAnsi="Arial"/>
          <w:lang w:val="x-none"/>
        </w:rPr>
      </w:pPr>
      <w:bookmarkStart w:id="91" w:name="_Ref534982465"/>
      <w:r w:rsidRPr="00D434F3">
        <w:rPr>
          <w:rFonts w:ascii="Arial" w:hAnsi="Arial"/>
          <w:lang w:val="x-none"/>
        </w:rPr>
        <w:t xml:space="preserve">Figure </w:t>
      </w:r>
      <w:r w:rsidRPr="00D434F3">
        <w:rPr>
          <w:rFonts w:ascii="Arial" w:hAnsi="Arial"/>
          <w:lang w:val="x-none"/>
        </w:rPr>
        <w:fldChar w:fldCharType="begin"/>
      </w:r>
      <w:r w:rsidRPr="00D434F3">
        <w:rPr>
          <w:rFonts w:ascii="Arial" w:hAnsi="Arial"/>
          <w:lang w:val="x-none"/>
        </w:rPr>
        <w:instrText xml:space="preserve"> SEQ Figure \* ARABIC </w:instrText>
      </w:r>
      <w:r w:rsidRPr="00D434F3">
        <w:rPr>
          <w:rFonts w:ascii="Arial" w:hAnsi="Arial"/>
          <w:lang w:val="x-none"/>
        </w:rPr>
        <w:fldChar w:fldCharType="separate"/>
      </w:r>
      <w:r>
        <w:rPr>
          <w:rFonts w:ascii="Arial" w:hAnsi="Arial"/>
          <w:noProof/>
          <w:lang w:val="x-none"/>
        </w:rPr>
        <w:t>2</w:t>
      </w:r>
      <w:r w:rsidRPr="00D434F3">
        <w:rPr>
          <w:rFonts w:ascii="Arial" w:hAnsi="Arial"/>
          <w:lang w:val="x-none"/>
        </w:rPr>
        <w:fldChar w:fldCharType="end"/>
      </w:r>
      <w:bookmarkEnd w:id="91"/>
      <w:r w:rsidR="00491800" w:rsidRPr="00491800">
        <w:rPr>
          <w:rFonts w:ascii="Arial" w:hAnsi="Arial"/>
          <w:lang w:val="x-none"/>
        </w:rPr>
        <w:t xml:space="preserve">. Control of Mode-2 </w:t>
      </w:r>
      <w:proofErr w:type="spellStart"/>
      <w:r w:rsidR="00491800" w:rsidRPr="00491800">
        <w:rPr>
          <w:rFonts w:ascii="Arial" w:hAnsi="Arial"/>
          <w:lang w:val="x-none"/>
        </w:rPr>
        <w:t>UEs</w:t>
      </w:r>
      <w:proofErr w:type="spellEnd"/>
      <w:r w:rsidR="00491800" w:rsidRPr="00491800">
        <w:rPr>
          <w:rFonts w:ascii="Arial" w:hAnsi="Arial"/>
          <w:lang w:val="x-none"/>
        </w:rPr>
        <w:t xml:space="preserve"> based on route prediction. The UE provides its intended route to the BS. This information allows the BS to provide the configuration to be used by the UE as it passes through each of the cells.</w:t>
      </w:r>
    </w:p>
    <w:p w14:paraId="7F033D8D" w14:textId="77777777" w:rsidR="00491800" w:rsidRPr="00CB5C36" w:rsidRDefault="00491800" w:rsidP="00491800">
      <w:pPr>
        <w:keepNext/>
        <w:jc w:val="center"/>
        <w:rPr>
          <w:rFonts w:ascii="Arial" w:hAnsi="Arial" w:cs="Arial"/>
        </w:rPr>
      </w:pPr>
      <w:r w:rsidRPr="00327C6E">
        <w:rPr>
          <w:rFonts w:ascii="Arial" w:hAnsi="Arial" w:cs="Arial"/>
          <w:noProof/>
          <w:lang w:eastAsia="en-GB"/>
        </w:rPr>
        <w:drawing>
          <wp:inline distT="0" distB="0" distL="0" distR="0" wp14:anchorId="5E18E2F2" wp14:editId="7BC73B7F">
            <wp:extent cx="2880000" cy="16164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1616400"/>
                    </a:xfrm>
                    <a:prstGeom prst="rect">
                      <a:avLst/>
                    </a:prstGeom>
                    <a:noFill/>
                  </pic:spPr>
                </pic:pic>
              </a:graphicData>
            </a:graphic>
          </wp:inline>
        </w:drawing>
      </w:r>
    </w:p>
    <w:p w14:paraId="6B3DDB7C" w14:textId="26B6D309" w:rsidR="00D434F3" w:rsidRDefault="00D434F3" w:rsidP="00D434F3">
      <w:pPr>
        <w:pStyle w:val="Caption"/>
        <w:rPr>
          <w:rFonts w:ascii="Arial" w:hAnsi="Arial"/>
          <w:lang w:val="x-none"/>
        </w:rPr>
      </w:pPr>
      <w:bookmarkStart w:id="92" w:name="_Ref534982497"/>
      <w:r w:rsidRPr="00D434F3">
        <w:rPr>
          <w:rFonts w:ascii="Arial" w:hAnsi="Arial"/>
          <w:lang w:val="x-none"/>
        </w:rPr>
        <w:t xml:space="preserve">Figure </w:t>
      </w:r>
      <w:r w:rsidRPr="00D434F3">
        <w:rPr>
          <w:rFonts w:ascii="Arial" w:hAnsi="Arial"/>
          <w:lang w:val="x-none"/>
        </w:rPr>
        <w:fldChar w:fldCharType="begin"/>
      </w:r>
      <w:r w:rsidRPr="00D434F3">
        <w:rPr>
          <w:rFonts w:ascii="Arial" w:hAnsi="Arial"/>
          <w:lang w:val="x-none"/>
        </w:rPr>
        <w:instrText xml:space="preserve"> SEQ Figure \* ARABIC </w:instrText>
      </w:r>
      <w:r w:rsidRPr="00D434F3">
        <w:rPr>
          <w:rFonts w:ascii="Arial" w:hAnsi="Arial"/>
          <w:lang w:val="x-none"/>
        </w:rPr>
        <w:fldChar w:fldCharType="separate"/>
      </w:r>
      <w:r>
        <w:rPr>
          <w:rFonts w:ascii="Arial" w:hAnsi="Arial"/>
          <w:noProof/>
          <w:lang w:val="x-none"/>
        </w:rPr>
        <w:t>3</w:t>
      </w:r>
      <w:r w:rsidRPr="00D434F3">
        <w:rPr>
          <w:rFonts w:ascii="Arial" w:hAnsi="Arial"/>
          <w:lang w:val="x-none"/>
        </w:rPr>
        <w:fldChar w:fldCharType="end"/>
      </w:r>
      <w:bookmarkEnd w:id="92"/>
      <w:r w:rsidR="00491800" w:rsidRPr="00491800">
        <w:rPr>
          <w:rFonts w:ascii="Arial" w:hAnsi="Arial"/>
          <w:lang w:val="x-none"/>
        </w:rPr>
        <w:t>. Illustration of the message exchange associated with the example in</w:t>
      </w:r>
      <w:r w:rsidRPr="00D434F3">
        <w:rPr>
          <w:rFonts w:ascii="Arial" w:hAnsi="Arial"/>
          <w:lang w:val="en-US"/>
        </w:rPr>
        <w:t xml:space="preserve"> </w:t>
      </w:r>
      <w:r>
        <w:rPr>
          <w:rFonts w:ascii="Arial" w:hAnsi="Arial"/>
          <w:lang w:val="en-US"/>
        </w:rPr>
        <w:fldChar w:fldCharType="begin"/>
      </w:r>
      <w:r>
        <w:rPr>
          <w:rFonts w:ascii="Arial" w:hAnsi="Arial"/>
          <w:lang w:val="en-US"/>
        </w:rPr>
        <w:instrText xml:space="preserve"> REF _Ref534982465 \h </w:instrText>
      </w:r>
      <w:r>
        <w:rPr>
          <w:rFonts w:ascii="Arial" w:hAnsi="Arial"/>
          <w:lang w:val="en-US"/>
        </w:rPr>
      </w:r>
      <w:r>
        <w:rPr>
          <w:rFonts w:ascii="Arial" w:hAnsi="Arial"/>
          <w:lang w:val="en-US"/>
        </w:rPr>
        <w:fldChar w:fldCharType="separate"/>
      </w:r>
      <w:r w:rsidRPr="00D434F3">
        <w:rPr>
          <w:rFonts w:ascii="Arial" w:hAnsi="Arial"/>
          <w:lang w:val="x-none"/>
        </w:rPr>
        <w:t xml:space="preserve">Figure </w:t>
      </w:r>
      <w:r>
        <w:rPr>
          <w:rFonts w:ascii="Arial" w:hAnsi="Arial"/>
          <w:noProof/>
          <w:lang w:val="x-none"/>
        </w:rPr>
        <w:t>2</w:t>
      </w:r>
      <w:r>
        <w:rPr>
          <w:rFonts w:ascii="Arial" w:hAnsi="Arial"/>
          <w:lang w:val="en-US"/>
        </w:rPr>
        <w:fldChar w:fldCharType="end"/>
      </w:r>
      <w:r w:rsidR="00491800" w:rsidRPr="00491800">
        <w:rPr>
          <w:rFonts w:ascii="Arial" w:hAnsi="Arial"/>
          <w:lang w:val="x-none"/>
        </w:rPr>
        <w:t>.</w:t>
      </w:r>
    </w:p>
    <w:p w14:paraId="64E77C48" w14:textId="77777777" w:rsidR="00D434F3" w:rsidRPr="00D434F3" w:rsidRDefault="00D434F3" w:rsidP="00D434F3">
      <w:pPr>
        <w:rPr>
          <w:lang w:val="x-none" w:eastAsia="en-GB"/>
        </w:rPr>
      </w:pPr>
    </w:p>
    <w:p w14:paraId="3A5D41E2" w14:textId="4F9A3DB3" w:rsidR="00491800" w:rsidRPr="00CB5C36" w:rsidRDefault="00491800" w:rsidP="00D434F3">
      <w:pPr>
        <w:pStyle w:val="Caption"/>
        <w:jc w:val="center"/>
        <w:rPr>
          <w:rFonts w:ascii="Arial" w:hAnsi="Arial" w:cs="Arial"/>
          <w:lang w:val="en-US"/>
        </w:rPr>
      </w:pPr>
      <w:r w:rsidRPr="00327C6E">
        <w:rPr>
          <w:rFonts w:ascii="Arial" w:hAnsi="Arial" w:cs="Arial"/>
          <w:noProof/>
        </w:rPr>
        <w:drawing>
          <wp:inline distT="0" distB="0" distL="0" distR="0" wp14:anchorId="25427252" wp14:editId="01287EF2">
            <wp:extent cx="2706624" cy="24055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17006" cy="2414739"/>
                    </a:xfrm>
                    <a:prstGeom prst="rect">
                      <a:avLst/>
                    </a:prstGeom>
                    <a:noFill/>
                  </pic:spPr>
                </pic:pic>
              </a:graphicData>
            </a:graphic>
          </wp:inline>
        </w:drawing>
      </w:r>
    </w:p>
    <w:p w14:paraId="26B55817" w14:textId="43FA508D" w:rsidR="00491800" w:rsidRDefault="00D434F3" w:rsidP="00D434F3">
      <w:pPr>
        <w:pStyle w:val="Caption"/>
        <w:rPr>
          <w:rFonts w:ascii="Arial" w:hAnsi="Arial"/>
          <w:lang w:val="x-none"/>
        </w:rPr>
      </w:pPr>
      <w:bookmarkStart w:id="93" w:name="_Ref534982512"/>
      <w:r w:rsidRPr="00D434F3">
        <w:rPr>
          <w:rFonts w:ascii="Arial" w:hAnsi="Arial"/>
          <w:lang w:val="x-none"/>
        </w:rPr>
        <w:t xml:space="preserve">Figure </w:t>
      </w:r>
      <w:r w:rsidRPr="00D434F3">
        <w:rPr>
          <w:rFonts w:ascii="Arial" w:hAnsi="Arial"/>
          <w:lang w:val="x-none"/>
        </w:rPr>
        <w:fldChar w:fldCharType="begin"/>
      </w:r>
      <w:r w:rsidRPr="00D434F3">
        <w:rPr>
          <w:rFonts w:ascii="Arial" w:hAnsi="Arial"/>
          <w:lang w:val="x-none"/>
        </w:rPr>
        <w:instrText xml:space="preserve"> SEQ Figure \* ARABIC </w:instrText>
      </w:r>
      <w:r w:rsidRPr="00D434F3">
        <w:rPr>
          <w:rFonts w:ascii="Arial" w:hAnsi="Arial"/>
          <w:lang w:val="x-none"/>
        </w:rPr>
        <w:fldChar w:fldCharType="separate"/>
      </w:r>
      <w:r>
        <w:rPr>
          <w:rFonts w:ascii="Arial" w:hAnsi="Arial"/>
          <w:noProof/>
          <w:lang w:val="x-none"/>
        </w:rPr>
        <w:t>4</w:t>
      </w:r>
      <w:r w:rsidRPr="00D434F3">
        <w:rPr>
          <w:rFonts w:ascii="Arial" w:hAnsi="Arial"/>
          <w:lang w:val="x-none"/>
        </w:rPr>
        <w:fldChar w:fldCharType="end"/>
      </w:r>
      <w:bookmarkEnd w:id="93"/>
      <w:r w:rsidRPr="00D434F3">
        <w:rPr>
          <w:rFonts w:ascii="Arial" w:hAnsi="Arial"/>
          <w:lang w:val="x-none"/>
        </w:rPr>
        <w:t>.</w:t>
      </w:r>
      <w:r w:rsidR="00491800" w:rsidRPr="00491800">
        <w:rPr>
          <w:rFonts w:ascii="Arial" w:hAnsi="Arial"/>
          <w:lang w:val="x-none"/>
        </w:rPr>
        <w:t xml:space="preserve"> Indirect configuration of </w:t>
      </w:r>
      <w:proofErr w:type="spellStart"/>
      <w:r w:rsidR="00491800" w:rsidRPr="00491800">
        <w:rPr>
          <w:rFonts w:ascii="Arial" w:hAnsi="Arial"/>
          <w:lang w:val="x-none"/>
        </w:rPr>
        <w:t>UEs</w:t>
      </w:r>
      <w:proofErr w:type="spellEnd"/>
      <w:r w:rsidR="00491800" w:rsidRPr="00491800">
        <w:rPr>
          <w:rFonts w:ascii="Arial" w:hAnsi="Arial"/>
          <w:lang w:val="x-none"/>
        </w:rPr>
        <w:t xml:space="preserve">. The BS directly configures one UE using the </w:t>
      </w:r>
      <w:proofErr w:type="spellStart"/>
      <w:r w:rsidR="00491800" w:rsidRPr="00491800">
        <w:rPr>
          <w:rFonts w:ascii="Arial" w:hAnsi="Arial"/>
          <w:lang w:val="x-none"/>
        </w:rPr>
        <w:t>Uu</w:t>
      </w:r>
      <w:proofErr w:type="spellEnd"/>
      <w:r w:rsidR="00491800" w:rsidRPr="00491800">
        <w:rPr>
          <w:rFonts w:ascii="Arial" w:hAnsi="Arial"/>
          <w:lang w:val="x-none"/>
        </w:rPr>
        <w:t xml:space="preserve"> interface. This UE relays the configuration information to all nearby </w:t>
      </w:r>
      <w:proofErr w:type="spellStart"/>
      <w:r w:rsidR="00491800" w:rsidRPr="00491800">
        <w:rPr>
          <w:rFonts w:ascii="Arial" w:hAnsi="Arial"/>
          <w:lang w:val="x-none"/>
        </w:rPr>
        <w:t>UEs</w:t>
      </w:r>
      <w:proofErr w:type="spellEnd"/>
      <w:r w:rsidR="00491800" w:rsidRPr="00491800">
        <w:rPr>
          <w:rFonts w:ascii="Arial" w:hAnsi="Arial"/>
          <w:lang w:val="x-none"/>
        </w:rPr>
        <w:t xml:space="preserve"> by means using the PC5 interface.</w:t>
      </w:r>
    </w:p>
    <w:p w14:paraId="28D1FB79" w14:textId="77777777" w:rsidR="00D434F3" w:rsidRPr="00D434F3" w:rsidRDefault="00D434F3" w:rsidP="00D434F3">
      <w:pPr>
        <w:rPr>
          <w:lang w:val="x-none" w:eastAsia="en-GB"/>
        </w:rPr>
      </w:pPr>
    </w:p>
    <w:p w14:paraId="16012DCB" w14:textId="77777777" w:rsidR="00491800" w:rsidRPr="00327C6E" w:rsidRDefault="00491800" w:rsidP="00491800">
      <w:pPr>
        <w:pStyle w:val="BodyText"/>
        <w:rPr>
          <w:rFonts w:cs="Arial"/>
          <w:lang w:val="en-US"/>
        </w:rPr>
      </w:pPr>
      <w:r w:rsidRPr="00327C6E">
        <w:rPr>
          <w:rFonts w:cs="Arial"/>
          <w:lang w:val="en-US"/>
        </w:rPr>
        <w:t xml:space="preserve">Note that these two approaches may also be combined. In other words, the network could configure any UE in a predictive way, based on information about the route taken by the UE. For example, the network could provide pool configuration information for the different geographical areas in which the UE expects to travel. In addition, the network may designate a subset of UE as configuration relays. Such UEs would be configured by the network with all the required information to allow for Mode-2 operation. This configuration information would be relayed to other UEs using a distributed </w:t>
      </w:r>
      <w:proofErr w:type="spellStart"/>
      <w:r w:rsidRPr="00327C6E">
        <w:rPr>
          <w:rFonts w:cs="Arial"/>
          <w:lang w:val="en-US"/>
        </w:rPr>
        <w:t>sidelink</w:t>
      </w:r>
      <w:proofErr w:type="spellEnd"/>
      <w:r w:rsidRPr="00327C6E">
        <w:rPr>
          <w:rFonts w:cs="Arial"/>
          <w:lang w:val="en-US"/>
        </w:rPr>
        <w:t xml:space="preserve"> protocol. Using the configuration directly or indirectly received from the network, the NR </w:t>
      </w:r>
      <w:proofErr w:type="spellStart"/>
      <w:r w:rsidRPr="00327C6E">
        <w:rPr>
          <w:rFonts w:cs="Arial"/>
          <w:lang w:val="en-US"/>
        </w:rPr>
        <w:t>sidelink</w:t>
      </w:r>
      <w:proofErr w:type="spellEnd"/>
      <w:r w:rsidRPr="00327C6E">
        <w:rPr>
          <w:rFonts w:cs="Arial"/>
          <w:lang w:val="en-US"/>
        </w:rPr>
        <w:t xml:space="preserve"> UEs would operate using Mode-2.</w:t>
      </w:r>
    </w:p>
    <w:p w14:paraId="46468A81" w14:textId="621A7038" w:rsidR="00491800" w:rsidRPr="00327C6E" w:rsidRDefault="00491800" w:rsidP="00491800">
      <w:pPr>
        <w:pStyle w:val="BodyText"/>
        <w:rPr>
          <w:rFonts w:cs="Arial"/>
          <w:lang w:eastAsia="ja-JP"/>
        </w:rPr>
      </w:pPr>
      <w:r w:rsidRPr="00327C6E">
        <w:rPr>
          <w:rFonts w:cs="Arial"/>
          <w:lang w:val="en-US"/>
        </w:rPr>
        <w:t>Note also that this approach requires that the autonomous operation, including resource allocation, be efficient. In our view, this is already an objective in the design of Mode 2 and discussed in detail in our contribution</w:t>
      </w:r>
      <w:r w:rsidR="00D434F3">
        <w:rPr>
          <w:rFonts w:cs="Arial"/>
          <w:lang w:val="en-US"/>
        </w:rPr>
        <w:t xml:space="preserve"> </w:t>
      </w:r>
      <w:r w:rsidR="00D434F3">
        <w:rPr>
          <w:rFonts w:cs="Arial"/>
          <w:lang w:val="en-US"/>
        </w:rPr>
        <w:fldChar w:fldCharType="begin"/>
      </w:r>
      <w:r w:rsidR="00D434F3">
        <w:rPr>
          <w:rFonts w:cs="Arial"/>
          <w:lang w:val="en-US"/>
        </w:rPr>
        <w:instrText xml:space="preserve"> REF _Ref534982550 \r \h </w:instrText>
      </w:r>
      <w:r w:rsidR="00D434F3">
        <w:rPr>
          <w:rFonts w:cs="Arial"/>
          <w:lang w:val="en-US"/>
        </w:rPr>
      </w:r>
      <w:r w:rsidR="00D434F3">
        <w:rPr>
          <w:rFonts w:cs="Arial"/>
          <w:lang w:val="en-US"/>
        </w:rPr>
        <w:fldChar w:fldCharType="separate"/>
      </w:r>
      <w:r w:rsidR="00D434F3">
        <w:rPr>
          <w:rFonts w:cs="Arial"/>
          <w:lang w:val="en-US"/>
        </w:rPr>
        <w:t>[1]</w:t>
      </w:r>
      <w:r w:rsidR="00D434F3">
        <w:rPr>
          <w:rFonts w:cs="Arial"/>
          <w:lang w:val="en-US"/>
        </w:rPr>
        <w:fldChar w:fldCharType="end"/>
      </w:r>
      <w:r w:rsidRPr="00327C6E">
        <w:rPr>
          <w:rFonts w:cs="Arial"/>
          <w:lang w:eastAsia="ja-JP"/>
        </w:rPr>
        <w:t>.</w:t>
      </w:r>
    </w:p>
    <w:p w14:paraId="1B3C54D3" w14:textId="77777777" w:rsidR="00491800" w:rsidRPr="00327C6E" w:rsidRDefault="00491800" w:rsidP="00491800">
      <w:pPr>
        <w:pStyle w:val="Observation"/>
        <w:overflowPunct/>
        <w:autoSpaceDE/>
        <w:autoSpaceDN/>
        <w:adjustRightInd/>
        <w:spacing w:line="259" w:lineRule="auto"/>
        <w:ind w:left="1701" w:hanging="1701"/>
        <w:jc w:val="left"/>
        <w:textAlignment w:val="auto"/>
        <w:rPr>
          <w:rFonts w:cs="Arial"/>
          <w:lang w:val="en-US"/>
        </w:rPr>
      </w:pPr>
      <w:bookmarkStart w:id="94" w:name="_Toc534993220"/>
      <w:r w:rsidRPr="00327C6E">
        <w:rPr>
          <w:rFonts w:cs="Arial"/>
          <w:lang w:val="en-US"/>
        </w:rPr>
        <w:lastRenderedPageBreak/>
        <w:t>Lightweight efficient control of UEs can be achieved using Mode-2.</w:t>
      </w:r>
      <w:bookmarkEnd w:id="94"/>
    </w:p>
    <w:p w14:paraId="5FE54D69" w14:textId="77777777" w:rsidR="000A54B5" w:rsidRPr="00327C6E" w:rsidRDefault="000A54B5" w:rsidP="000A54B5">
      <w:pPr>
        <w:pStyle w:val="Proposal"/>
        <w:tabs>
          <w:tab w:val="clear" w:pos="1304"/>
        </w:tabs>
        <w:overflowPunct/>
        <w:autoSpaceDE/>
        <w:autoSpaceDN/>
        <w:adjustRightInd/>
        <w:spacing w:line="259" w:lineRule="auto"/>
        <w:ind w:left="1701" w:hanging="1701"/>
        <w:jc w:val="left"/>
        <w:textAlignment w:val="auto"/>
        <w:rPr>
          <w:rFonts w:cs="Arial"/>
          <w:lang w:val="en-US"/>
        </w:rPr>
      </w:pPr>
      <w:bookmarkStart w:id="95" w:name="_Toc534993213"/>
      <w:r w:rsidRPr="00327C6E">
        <w:rPr>
          <w:rFonts w:cs="Arial"/>
          <w:lang w:val="en-US"/>
        </w:rPr>
        <w:t xml:space="preserve">RAN1 supports Mode-2 operation with reduced </w:t>
      </w:r>
      <w:proofErr w:type="spellStart"/>
      <w:r w:rsidRPr="00327C6E">
        <w:rPr>
          <w:rFonts w:cs="Arial"/>
          <w:lang w:val="en-US"/>
        </w:rPr>
        <w:t>Uu</w:t>
      </w:r>
      <w:proofErr w:type="spellEnd"/>
      <w:r w:rsidRPr="00327C6E">
        <w:rPr>
          <w:rFonts w:cs="Arial"/>
          <w:lang w:val="en-US"/>
        </w:rPr>
        <w:t xml:space="preserve"> signaling and relaying of control information over </w:t>
      </w:r>
      <w:proofErr w:type="spellStart"/>
      <w:r w:rsidRPr="00327C6E">
        <w:rPr>
          <w:rFonts w:cs="Arial"/>
          <w:lang w:val="en-US"/>
        </w:rPr>
        <w:t>sidelink</w:t>
      </w:r>
      <w:proofErr w:type="spellEnd"/>
      <w:r w:rsidRPr="00327C6E">
        <w:rPr>
          <w:rFonts w:cs="Arial"/>
          <w:lang w:val="en-US"/>
        </w:rPr>
        <w:t>.</w:t>
      </w:r>
      <w:bookmarkEnd w:id="95"/>
    </w:p>
    <w:p w14:paraId="303423AF" w14:textId="2297E89B" w:rsidR="000A54B5" w:rsidRDefault="000A54B5" w:rsidP="000A54B5">
      <w:pPr>
        <w:pStyle w:val="Heading2"/>
      </w:pPr>
      <w:r>
        <w:t xml:space="preserve">2.2.1 </w:t>
      </w:r>
      <w:r>
        <w:tab/>
        <w:t xml:space="preserve">Configuration over </w:t>
      </w:r>
      <w:r w:rsidRPr="00AE32B6">
        <w:t xml:space="preserve">NR </w:t>
      </w:r>
      <w:proofErr w:type="spellStart"/>
      <w:r w:rsidRPr="00AE32B6">
        <w:t>Uu</w:t>
      </w:r>
      <w:proofErr w:type="spellEnd"/>
      <w:r>
        <w:t xml:space="preserve"> (i.e., </w:t>
      </w:r>
      <w:proofErr w:type="spellStart"/>
      <w:r>
        <w:t>gNB</w:t>
      </w:r>
      <w:proofErr w:type="spellEnd"/>
      <w:r>
        <w:t xml:space="preserve"> provides configuration for NR </w:t>
      </w:r>
      <w:proofErr w:type="spellStart"/>
      <w:r>
        <w:t>sidelink</w:t>
      </w:r>
      <w:proofErr w:type="spellEnd"/>
      <w:r>
        <w:t>)</w:t>
      </w:r>
    </w:p>
    <w:p w14:paraId="4E1199BC" w14:textId="77777777" w:rsidR="000A54B5" w:rsidRPr="00720F17" w:rsidRDefault="000A54B5" w:rsidP="000A54B5">
      <w:pPr>
        <w:pStyle w:val="BodyText"/>
        <w:rPr>
          <w:rFonts w:cs="Arial"/>
          <w:lang w:val="en-US"/>
        </w:rPr>
      </w:pPr>
      <w:r w:rsidRPr="00720F17">
        <w:rPr>
          <w:rFonts w:cs="Arial"/>
          <w:lang w:val="en-US"/>
        </w:rPr>
        <w:t xml:space="preserve">Like in LTE, the </w:t>
      </w:r>
      <w:proofErr w:type="spellStart"/>
      <w:r w:rsidRPr="00720F17">
        <w:rPr>
          <w:rFonts w:cs="Arial"/>
          <w:lang w:val="en-US"/>
        </w:rPr>
        <w:t>gNB</w:t>
      </w:r>
      <w:proofErr w:type="spellEnd"/>
      <w:r w:rsidRPr="00720F17">
        <w:rPr>
          <w:rFonts w:cs="Arial"/>
          <w:lang w:val="en-US"/>
        </w:rPr>
        <w:t xml:space="preserve"> can provide configuration based on either SIB (for RRC_IDLE UEs) or RRC signaling (for RRC_CONNECTED UEs). As discussed above, the configuration may be dedicated to a single UE (e.g. for the case of unicast transmissions) or can be for a group of UEs (e.g. platoon use case) or simply for all the UEs performing Mode-2 SL transmissions. </w:t>
      </w:r>
    </w:p>
    <w:p w14:paraId="14439F1C" w14:textId="77777777" w:rsidR="000A54B5" w:rsidRPr="001B6433" w:rsidRDefault="000A54B5" w:rsidP="000A54B5">
      <w:pPr>
        <w:pStyle w:val="Observation"/>
        <w:overflowPunct/>
        <w:autoSpaceDE/>
        <w:autoSpaceDN/>
        <w:adjustRightInd/>
        <w:spacing w:line="259" w:lineRule="auto"/>
        <w:ind w:left="1701" w:hanging="1701"/>
        <w:textAlignment w:val="auto"/>
      </w:pPr>
      <w:bookmarkStart w:id="96" w:name="_Toc534993221"/>
      <w:r w:rsidRPr="001B6433">
        <w:t xml:space="preserve">Configuration can be dedicated to either single UE, </w:t>
      </w:r>
      <w:r w:rsidRPr="00720F17">
        <w:rPr>
          <w:lang w:val="en-US"/>
        </w:rPr>
        <w:t xml:space="preserve">a </w:t>
      </w:r>
      <w:r w:rsidRPr="001B6433">
        <w:t>group of UEs</w:t>
      </w:r>
      <w:r>
        <w:t>,</w:t>
      </w:r>
      <w:r w:rsidRPr="001B6433">
        <w:t xml:space="preserve"> or all mode 2 UEs which are within </w:t>
      </w:r>
      <w:proofErr w:type="spellStart"/>
      <w:r w:rsidRPr="001B6433">
        <w:t>gNB</w:t>
      </w:r>
      <w:proofErr w:type="spellEnd"/>
      <w:r w:rsidRPr="001B6433">
        <w:t xml:space="preserve"> coverage.</w:t>
      </w:r>
      <w:bookmarkEnd w:id="96"/>
      <w:r w:rsidRPr="001B6433">
        <w:t xml:space="preserve"> </w:t>
      </w:r>
    </w:p>
    <w:p w14:paraId="013BB889" w14:textId="3503EC27" w:rsidR="000A54B5" w:rsidRPr="00720F17" w:rsidRDefault="000A54B5" w:rsidP="000A54B5">
      <w:pPr>
        <w:pStyle w:val="BodyText"/>
        <w:rPr>
          <w:rFonts w:cs="Arial"/>
          <w:lang w:val="en-US"/>
        </w:rPr>
      </w:pPr>
      <w:r w:rsidRPr="00720F17">
        <w:rPr>
          <w:rFonts w:cs="Arial"/>
          <w:lang w:val="en-US"/>
        </w:rPr>
        <w:t>Furthermore, as discussed above and in our RAN2 contribution</w:t>
      </w:r>
      <w:r w:rsidR="00D434F3">
        <w:rPr>
          <w:rFonts w:cs="Arial"/>
          <w:lang w:val="en-US"/>
        </w:rPr>
        <w:t xml:space="preserve"> </w:t>
      </w:r>
      <w:r w:rsidR="00D434F3">
        <w:rPr>
          <w:rFonts w:cs="Arial"/>
          <w:lang w:val="en-US"/>
        </w:rPr>
        <w:fldChar w:fldCharType="begin"/>
      </w:r>
      <w:r w:rsidR="00D434F3">
        <w:rPr>
          <w:rFonts w:cs="Arial"/>
          <w:lang w:val="en-US"/>
        </w:rPr>
        <w:instrText xml:space="preserve"> REF _Ref534982576 \r \h </w:instrText>
      </w:r>
      <w:r w:rsidR="00D434F3">
        <w:rPr>
          <w:rFonts w:cs="Arial"/>
          <w:lang w:val="en-US"/>
        </w:rPr>
      </w:r>
      <w:r w:rsidR="00D434F3">
        <w:rPr>
          <w:rFonts w:cs="Arial"/>
          <w:lang w:val="en-US"/>
        </w:rPr>
        <w:fldChar w:fldCharType="separate"/>
      </w:r>
      <w:r w:rsidR="00D434F3">
        <w:rPr>
          <w:rFonts w:cs="Arial"/>
          <w:lang w:val="en-US"/>
        </w:rPr>
        <w:t>[2]</w:t>
      </w:r>
      <w:r w:rsidR="00D434F3">
        <w:rPr>
          <w:rFonts w:cs="Arial"/>
          <w:lang w:val="en-US"/>
        </w:rPr>
        <w:fldChar w:fldCharType="end"/>
      </w:r>
      <w:r w:rsidRPr="00720F17">
        <w:rPr>
          <w:rFonts w:cs="Arial"/>
          <w:lang w:val="en-US"/>
        </w:rPr>
        <w:t xml:space="preserve">, configuration can be associated with a certain geographical area and/or route which may or may not be outside the cell providing the configuration. For instance, a platoon moving across the cells may use a specific configuration received from </w:t>
      </w:r>
      <w:proofErr w:type="spellStart"/>
      <w:r w:rsidRPr="00720F17">
        <w:rPr>
          <w:rFonts w:cs="Arial"/>
          <w:lang w:val="en-US"/>
        </w:rPr>
        <w:t>gNB</w:t>
      </w:r>
      <w:proofErr w:type="spellEnd"/>
      <w:r w:rsidRPr="00720F17">
        <w:rPr>
          <w:rFonts w:cs="Arial"/>
          <w:lang w:val="en-US"/>
        </w:rPr>
        <w:t>.</w:t>
      </w:r>
    </w:p>
    <w:p w14:paraId="6B231E8F" w14:textId="77777777" w:rsidR="000A54B5" w:rsidRPr="001B6433" w:rsidRDefault="000A54B5" w:rsidP="000A54B5">
      <w:pPr>
        <w:pStyle w:val="Proposal"/>
        <w:tabs>
          <w:tab w:val="clear" w:pos="1304"/>
        </w:tabs>
        <w:overflowPunct/>
        <w:autoSpaceDE/>
        <w:autoSpaceDN/>
        <w:adjustRightInd/>
        <w:spacing w:line="259" w:lineRule="auto"/>
        <w:ind w:left="1701" w:hanging="1701"/>
        <w:textAlignment w:val="auto"/>
        <w:rPr>
          <w:lang w:eastAsia="ja-JP"/>
        </w:rPr>
      </w:pPr>
      <w:bookmarkStart w:id="97" w:name="_Toc525821996"/>
      <w:bookmarkStart w:id="98" w:name="_Toc525824104"/>
      <w:bookmarkStart w:id="99" w:name="_Toc525914811"/>
      <w:bookmarkStart w:id="100" w:name="_Toc525915280"/>
      <w:bookmarkStart w:id="101" w:name="_Toc525927612"/>
      <w:bookmarkStart w:id="102" w:name="_Toc525927980"/>
      <w:bookmarkStart w:id="103" w:name="_Toc528755037"/>
      <w:bookmarkStart w:id="104" w:name="_Toc528869384"/>
      <w:bookmarkStart w:id="105" w:name="_Toc528869420"/>
      <w:bookmarkStart w:id="106" w:name="_Toc528916065"/>
      <w:bookmarkStart w:id="107" w:name="_Toc528945299"/>
      <w:bookmarkStart w:id="108" w:name="_Toc528947537"/>
      <w:bookmarkStart w:id="109" w:name="_Toc528954040"/>
      <w:bookmarkStart w:id="110" w:name="_Toc531776813"/>
      <w:bookmarkStart w:id="111" w:name="_Toc534979103"/>
      <w:bookmarkStart w:id="112" w:name="_Toc534993214"/>
      <w:r w:rsidRPr="001B6433">
        <w:rPr>
          <w:lang w:eastAsia="ja-JP"/>
        </w:rPr>
        <w:t>Configuration for some V2X applications can be associated with a certain geographical area and/or route.</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1B6433">
        <w:rPr>
          <w:lang w:eastAsia="ja-JP"/>
        </w:rPr>
        <w:t xml:space="preserve"> </w:t>
      </w:r>
    </w:p>
    <w:p w14:paraId="61A3373F" w14:textId="785A1207" w:rsidR="000A54B5" w:rsidRPr="000A54B5" w:rsidRDefault="000A54B5" w:rsidP="000A54B5">
      <w:pPr>
        <w:pStyle w:val="Heading2"/>
      </w:pPr>
      <w:r>
        <w:t xml:space="preserve">2.2.2 </w:t>
      </w:r>
      <w:r>
        <w:tab/>
        <w:t xml:space="preserve">Configuration over LTE </w:t>
      </w:r>
      <w:proofErr w:type="spellStart"/>
      <w:r>
        <w:t>Uu</w:t>
      </w:r>
      <w:proofErr w:type="spellEnd"/>
      <w:r>
        <w:t xml:space="preserve"> (i.e., </w:t>
      </w:r>
      <w:proofErr w:type="spellStart"/>
      <w:r>
        <w:t>eNB</w:t>
      </w:r>
      <w:proofErr w:type="spellEnd"/>
      <w:r>
        <w:t xml:space="preserve"> provides configuration for NR </w:t>
      </w:r>
      <w:proofErr w:type="spellStart"/>
      <w:r>
        <w:t>sidelink</w:t>
      </w:r>
      <w:proofErr w:type="spellEnd"/>
      <w:r>
        <w:t>)</w:t>
      </w:r>
    </w:p>
    <w:p w14:paraId="4590F71E" w14:textId="77777777" w:rsidR="000A54B5" w:rsidRPr="00720F17" w:rsidRDefault="000A54B5" w:rsidP="000A54B5">
      <w:pPr>
        <w:rPr>
          <w:lang w:val="en-US"/>
        </w:rPr>
      </w:pPr>
      <w:r w:rsidRPr="00720F17">
        <w:rPr>
          <w:lang w:val="en-US"/>
        </w:rPr>
        <w:t>In RAN1#94bis, the following agreement was made:</w:t>
      </w:r>
    </w:p>
    <w:tbl>
      <w:tblPr>
        <w:tblStyle w:val="TableGrid"/>
        <w:tblW w:w="0" w:type="auto"/>
        <w:tblLook w:val="04A0" w:firstRow="1" w:lastRow="0" w:firstColumn="1" w:lastColumn="0" w:noHBand="0" w:noVBand="1"/>
      </w:tblPr>
      <w:tblGrid>
        <w:gridCol w:w="9629"/>
      </w:tblGrid>
      <w:tr w:rsidR="000A54B5" w14:paraId="7272C667" w14:textId="77777777" w:rsidTr="00327C6E">
        <w:tc>
          <w:tcPr>
            <w:tcW w:w="9629" w:type="dxa"/>
          </w:tcPr>
          <w:p w14:paraId="65651F93" w14:textId="77777777" w:rsidR="000A54B5" w:rsidRPr="001E3F08" w:rsidRDefault="000A54B5" w:rsidP="00327C6E">
            <w:pPr>
              <w:spacing w:before="240"/>
              <w:rPr>
                <w:highlight w:val="green"/>
                <w:lang w:eastAsia="x-none"/>
              </w:rPr>
            </w:pPr>
            <w:r w:rsidRPr="001E3F08">
              <w:rPr>
                <w:highlight w:val="green"/>
                <w:lang w:eastAsia="x-none"/>
              </w:rPr>
              <w:t>Agreements:</w:t>
            </w:r>
          </w:p>
          <w:p w14:paraId="737936E5" w14:textId="77777777" w:rsidR="000A54B5" w:rsidRPr="001E3F08" w:rsidRDefault="000A54B5" w:rsidP="00327C6E">
            <w:pPr>
              <w:pStyle w:val="bullet1"/>
              <w:rPr>
                <w:szCs w:val="20"/>
              </w:rPr>
            </w:pPr>
            <w:r w:rsidRPr="001E3F08">
              <w:rPr>
                <w:szCs w:val="20"/>
              </w:rPr>
              <w:t>It is supported that LTE Uu provides at least necessary semi-static configuration for NR mode-2 SL communications</w:t>
            </w:r>
          </w:p>
          <w:p w14:paraId="0C3BEFFF" w14:textId="77777777" w:rsidR="000A54B5" w:rsidRPr="0047284C" w:rsidRDefault="000A54B5" w:rsidP="00327C6E">
            <w:pPr>
              <w:pStyle w:val="bullet2"/>
              <w:rPr>
                <w:szCs w:val="20"/>
              </w:rPr>
            </w:pPr>
            <w:r w:rsidRPr="001E3F08">
              <w:rPr>
                <w:szCs w:val="20"/>
              </w:rPr>
              <w:t>FFS details</w:t>
            </w:r>
          </w:p>
        </w:tc>
      </w:tr>
    </w:tbl>
    <w:p w14:paraId="3832432C" w14:textId="77777777" w:rsidR="000A54B5" w:rsidRPr="0047284C" w:rsidRDefault="000A54B5" w:rsidP="000A54B5"/>
    <w:p w14:paraId="7B47BC3B" w14:textId="769BA5BF" w:rsidR="000A54B5" w:rsidRDefault="000A54B5" w:rsidP="000A54B5">
      <w:pPr>
        <w:jc w:val="both"/>
        <w:rPr>
          <w:rFonts w:ascii="Arial" w:hAnsi="Arial" w:cs="Arial"/>
          <w:lang w:val="en-US"/>
        </w:rPr>
      </w:pPr>
      <w:r w:rsidRPr="00327C6E">
        <w:rPr>
          <w:rFonts w:ascii="Arial" w:hAnsi="Arial" w:cs="Arial"/>
          <w:lang w:val="en-US"/>
        </w:rPr>
        <w:t xml:space="preserve">As agreed above, LTE </w:t>
      </w:r>
      <w:proofErr w:type="spellStart"/>
      <w:r w:rsidRPr="00327C6E">
        <w:rPr>
          <w:rFonts w:ascii="Arial" w:hAnsi="Arial" w:cs="Arial"/>
          <w:lang w:val="en-US"/>
        </w:rPr>
        <w:t>Uu</w:t>
      </w:r>
      <w:proofErr w:type="spellEnd"/>
      <w:r w:rsidRPr="00327C6E">
        <w:rPr>
          <w:rFonts w:ascii="Arial" w:hAnsi="Arial" w:cs="Arial"/>
          <w:lang w:val="en-US"/>
        </w:rPr>
        <w:t xml:space="preserve"> can provide semi-static configuration for NR mode-2 SL communication. Furthermore, it has been agreed that resource pool will be supported for NR SL as well. Therefore, the corresponding RRC configurations can be specified to control NR mode-2 SL communication. </w:t>
      </w:r>
      <w:r w:rsidRPr="00720F17">
        <w:rPr>
          <w:rFonts w:ascii="Arial" w:hAnsi="Arial" w:cs="Arial"/>
          <w:lang w:val="en-US"/>
        </w:rPr>
        <w:t xml:space="preserve">Of course, hardware considerations may limit the features of Mode-2 control that are available to LTE </w:t>
      </w:r>
      <w:proofErr w:type="spellStart"/>
      <w:r w:rsidRPr="00720F17">
        <w:rPr>
          <w:rFonts w:ascii="Arial" w:hAnsi="Arial" w:cs="Arial"/>
          <w:lang w:val="en-US"/>
        </w:rPr>
        <w:t>Uu</w:t>
      </w:r>
      <w:proofErr w:type="spellEnd"/>
      <w:r w:rsidRPr="00720F17">
        <w:rPr>
          <w:rFonts w:ascii="Arial" w:hAnsi="Arial" w:cs="Arial"/>
          <w:lang w:val="en-US"/>
        </w:rPr>
        <w:t xml:space="preserve">. For example, certain TX parameter configurations may not be provided using LTE existing hardware. </w:t>
      </w:r>
    </w:p>
    <w:p w14:paraId="4A43A9A4" w14:textId="20CFCE73" w:rsidR="000A54B5" w:rsidRDefault="000A54B5" w:rsidP="000A54B5">
      <w:pPr>
        <w:pStyle w:val="Observation"/>
        <w:overflowPunct/>
        <w:autoSpaceDE/>
        <w:autoSpaceDN/>
        <w:adjustRightInd/>
        <w:spacing w:line="259" w:lineRule="auto"/>
        <w:ind w:left="1701" w:hanging="1701"/>
        <w:jc w:val="left"/>
        <w:textAlignment w:val="auto"/>
        <w:rPr>
          <w:lang w:val="en-US"/>
        </w:rPr>
      </w:pPr>
      <w:bookmarkStart w:id="113" w:name="_Toc534993222"/>
      <w:r w:rsidRPr="00327C6E">
        <w:rPr>
          <w:lang w:val="en-US"/>
        </w:rPr>
        <w:t>H</w:t>
      </w:r>
      <w:r w:rsidRPr="00720F17">
        <w:rPr>
          <w:lang w:val="en-US"/>
        </w:rPr>
        <w:t xml:space="preserve">ardware considerations may limit the features of Mode-2 control that are available to LTE </w:t>
      </w:r>
      <w:proofErr w:type="spellStart"/>
      <w:r w:rsidRPr="00720F17">
        <w:rPr>
          <w:lang w:val="en-US"/>
        </w:rPr>
        <w:t>Uu</w:t>
      </w:r>
      <w:proofErr w:type="spellEnd"/>
      <w:r w:rsidRPr="00720F17">
        <w:rPr>
          <w:lang w:val="en-US"/>
        </w:rPr>
        <w:t>.</w:t>
      </w:r>
      <w:bookmarkEnd w:id="113"/>
    </w:p>
    <w:p w14:paraId="5F2FCB65" w14:textId="479AD5AE" w:rsidR="000A54B5" w:rsidRDefault="000A54B5" w:rsidP="000A54B5">
      <w:pPr>
        <w:pStyle w:val="Observation"/>
        <w:numPr>
          <w:ilvl w:val="0"/>
          <w:numId w:val="0"/>
        </w:numPr>
        <w:overflowPunct/>
        <w:autoSpaceDE/>
        <w:autoSpaceDN/>
        <w:adjustRightInd/>
        <w:spacing w:line="259" w:lineRule="auto"/>
        <w:jc w:val="left"/>
        <w:textAlignment w:val="auto"/>
        <w:rPr>
          <w:lang w:val="en-US"/>
        </w:rPr>
      </w:pPr>
    </w:p>
    <w:p w14:paraId="7B2CA841" w14:textId="40121BA7" w:rsidR="000A54B5" w:rsidRDefault="000A54B5" w:rsidP="000A54B5">
      <w:pPr>
        <w:pStyle w:val="Heading2"/>
      </w:pPr>
      <w:r>
        <w:t>2.3</w:t>
      </w:r>
      <w:r>
        <w:tab/>
        <w:t>Network control of Mode-3 UEs</w:t>
      </w:r>
    </w:p>
    <w:p w14:paraId="5FB13C98" w14:textId="77777777" w:rsidR="000A54B5" w:rsidRPr="00720F17" w:rsidRDefault="000A54B5" w:rsidP="000A54B5">
      <w:pPr>
        <w:rPr>
          <w:lang w:val="en-US"/>
        </w:rPr>
      </w:pPr>
      <w:r w:rsidRPr="00720F17">
        <w:rPr>
          <w:lang w:val="en-US"/>
        </w:rPr>
        <w:t>In RAN1#95, the following agreement was made:</w:t>
      </w:r>
    </w:p>
    <w:tbl>
      <w:tblPr>
        <w:tblStyle w:val="TableGrid"/>
        <w:tblW w:w="0" w:type="auto"/>
        <w:tblLook w:val="04A0" w:firstRow="1" w:lastRow="0" w:firstColumn="1" w:lastColumn="0" w:noHBand="0" w:noVBand="1"/>
      </w:tblPr>
      <w:tblGrid>
        <w:gridCol w:w="9629"/>
      </w:tblGrid>
      <w:tr w:rsidR="000A54B5" w:rsidRPr="00327C6E" w14:paraId="10D45483" w14:textId="77777777" w:rsidTr="00327C6E">
        <w:tc>
          <w:tcPr>
            <w:tcW w:w="9629" w:type="dxa"/>
          </w:tcPr>
          <w:p w14:paraId="2D6E8F00" w14:textId="77777777" w:rsidR="000A54B5" w:rsidRDefault="000A54B5" w:rsidP="00327C6E">
            <w:pPr>
              <w:spacing w:before="240"/>
              <w:rPr>
                <w:rFonts w:ascii="Times" w:hAnsi="Times"/>
                <w:lang w:eastAsia="x-none"/>
              </w:rPr>
            </w:pPr>
            <w:r>
              <w:rPr>
                <w:highlight w:val="green"/>
                <w:lang w:eastAsia="x-none"/>
              </w:rPr>
              <w:t>Agreements</w:t>
            </w:r>
            <w:r>
              <w:rPr>
                <w:lang w:eastAsia="x-none"/>
              </w:rPr>
              <w:t>:</w:t>
            </w:r>
          </w:p>
          <w:p w14:paraId="0570CF8A" w14:textId="77777777" w:rsidR="000A54B5" w:rsidRPr="00720F17" w:rsidRDefault="000A54B5" w:rsidP="000A54B5">
            <w:pPr>
              <w:numPr>
                <w:ilvl w:val="0"/>
                <w:numId w:val="33"/>
              </w:numPr>
              <w:overflowPunct/>
              <w:autoSpaceDE/>
              <w:autoSpaceDN/>
              <w:adjustRightInd/>
              <w:spacing w:after="160" w:line="259" w:lineRule="auto"/>
              <w:textAlignment w:val="auto"/>
              <w:rPr>
                <w:lang w:val="en-US" w:eastAsia="x-none"/>
              </w:rPr>
            </w:pPr>
            <w:r w:rsidRPr="00720F17">
              <w:rPr>
                <w:lang w:val="en-US" w:eastAsia="x-none"/>
              </w:rPr>
              <w:t xml:space="preserve">In continuing evaluating </w:t>
            </w:r>
            <w:r w:rsidRPr="00720F17">
              <w:rPr>
                <w:lang w:val="en-US"/>
              </w:rPr>
              <w:t xml:space="preserve">NR </w:t>
            </w:r>
            <w:proofErr w:type="spellStart"/>
            <w:r w:rsidRPr="00720F17">
              <w:rPr>
                <w:lang w:val="en-US"/>
              </w:rPr>
              <w:t>Uu</w:t>
            </w:r>
            <w:proofErr w:type="spellEnd"/>
            <w:r w:rsidRPr="00720F17">
              <w:rPr>
                <w:lang w:val="en-US"/>
              </w:rPr>
              <w:t xml:space="preserve"> scheduling of LTE </w:t>
            </w:r>
            <w:proofErr w:type="spellStart"/>
            <w:r w:rsidRPr="00720F17">
              <w:rPr>
                <w:lang w:val="en-US"/>
              </w:rPr>
              <w:t>sidelink</w:t>
            </w:r>
            <w:proofErr w:type="spellEnd"/>
            <w:r w:rsidRPr="00720F17">
              <w:rPr>
                <w:lang w:val="en-US"/>
              </w:rPr>
              <w:t xml:space="preserve"> mode-3</w:t>
            </w:r>
            <w:r w:rsidRPr="00720F17">
              <w:rPr>
                <w:lang w:val="en-US" w:eastAsia="x-none"/>
              </w:rPr>
              <w:t>, consider at least:</w:t>
            </w:r>
          </w:p>
          <w:p w14:paraId="53D6A11F" w14:textId="77777777" w:rsidR="000A54B5" w:rsidRDefault="000A54B5" w:rsidP="000A54B5">
            <w:pPr>
              <w:pStyle w:val="ListParagraph"/>
              <w:numPr>
                <w:ilvl w:val="1"/>
                <w:numId w:val="34"/>
              </w:numPr>
              <w:overflowPunct/>
              <w:autoSpaceDE/>
              <w:autoSpaceDN/>
              <w:adjustRightInd/>
              <w:spacing w:after="160" w:line="259" w:lineRule="auto"/>
              <w:textAlignment w:val="auto"/>
              <w:rPr>
                <w:rFonts w:ascii="Times New Roman" w:hAnsi="Times New Roman"/>
                <w:lang w:eastAsia="x-none"/>
              </w:rPr>
            </w:pPr>
            <w:r>
              <w:rPr>
                <w:rFonts w:ascii="Times New Roman" w:hAnsi="Times New Roman"/>
              </w:rPr>
              <w:t xml:space="preserve">What will be required on the UE side to support such feature </w:t>
            </w:r>
          </w:p>
          <w:p w14:paraId="6BF000BE" w14:textId="77777777" w:rsidR="000A54B5" w:rsidRDefault="000A54B5" w:rsidP="000A54B5">
            <w:pPr>
              <w:pStyle w:val="ListParagraph"/>
              <w:numPr>
                <w:ilvl w:val="1"/>
                <w:numId w:val="34"/>
              </w:numPr>
              <w:overflowPunct/>
              <w:autoSpaceDE/>
              <w:autoSpaceDN/>
              <w:adjustRightInd/>
              <w:spacing w:after="160" w:line="259" w:lineRule="auto"/>
              <w:textAlignment w:val="auto"/>
              <w:rPr>
                <w:rFonts w:ascii="Times New Roman" w:hAnsi="Times New Roman"/>
              </w:rPr>
            </w:pPr>
            <w:r>
              <w:rPr>
                <w:rFonts w:ascii="Times New Roman" w:hAnsi="Times New Roman"/>
              </w:rPr>
              <w:lastRenderedPageBreak/>
              <w:t>DCI design (e.g., whether DCI 5A can be reused)</w:t>
            </w:r>
          </w:p>
          <w:p w14:paraId="71597B19" w14:textId="77777777" w:rsidR="000A54B5" w:rsidRPr="0047284C" w:rsidRDefault="000A54B5" w:rsidP="000A54B5">
            <w:pPr>
              <w:pStyle w:val="ListParagraph"/>
              <w:numPr>
                <w:ilvl w:val="0"/>
                <w:numId w:val="35"/>
              </w:numPr>
              <w:overflowPunct/>
              <w:autoSpaceDE/>
              <w:autoSpaceDN/>
              <w:adjustRightInd/>
              <w:spacing w:after="160" w:line="259" w:lineRule="auto"/>
              <w:ind w:left="1548" w:hanging="357"/>
              <w:textAlignment w:val="auto"/>
              <w:rPr>
                <w:lang w:eastAsia="ja-JP"/>
              </w:rPr>
            </w:pPr>
            <w:r w:rsidRPr="0047284C">
              <w:rPr>
                <w:rFonts w:ascii="Times New Roman" w:hAnsi="Times New Roman"/>
              </w:rPr>
              <w:t>Deployment scenarios where it is beneficial</w:t>
            </w:r>
          </w:p>
        </w:tc>
      </w:tr>
    </w:tbl>
    <w:p w14:paraId="3CBAE4C1" w14:textId="77777777" w:rsidR="000A54B5" w:rsidRPr="00720F17" w:rsidRDefault="000A54B5" w:rsidP="000A54B5">
      <w:pPr>
        <w:rPr>
          <w:lang w:val="en-US"/>
        </w:rPr>
      </w:pPr>
    </w:p>
    <w:p w14:paraId="68E69EAC" w14:textId="4564952B" w:rsidR="000A54B5" w:rsidRPr="00720F17" w:rsidRDefault="000A54B5" w:rsidP="000A54B5">
      <w:pPr>
        <w:jc w:val="both"/>
        <w:rPr>
          <w:rFonts w:ascii="Arial" w:hAnsi="Arial" w:cs="Arial"/>
          <w:lang w:val="en-US"/>
        </w:rPr>
      </w:pPr>
      <w:r w:rsidRPr="00720F17">
        <w:rPr>
          <w:rFonts w:ascii="Arial" w:hAnsi="Arial" w:cs="Arial"/>
          <w:lang w:val="en-US"/>
        </w:rPr>
        <w:t xml:space="preserve">As discussed in Section </w:t>
      </w:r>
      <w:r w:rsidR="00D434F3">
        <w:rPr>
          <w:rFonts w:ascii="Arial" w:hAnsi="Arial" w:cs="Arial"/>
          <w:lang w:val="en-US"/>
        </w:rPr>
        <w:t xml:space="preserve">2.1.2 </w:t>
      </w:r>
      <w:r w:rsidRPr="00720F17">
        <w:rPr>
          <w:rFonts w:ascii="Arial" w:hAnsi="Arial" w:cs="Arial"/>
          <w:lang w:val="en-US"/>
        </w:rPr>
        <w:t xml:space="preserve">for the converse situation (i.e., LTE </w:t>
      </w:r>
      <w:proofErr w:type="spellStart"/>
      <w:r w:rsidRPr="00720F17">
        <w:rPr>
          <w:rFonts w:ascii="Arial" w:hAnsi="Arial" w:cs="Arial"/>
          <w:lang w:val="en-US"/>
        </w:rPr>
        <w:t>Uu</w:t>
      </w:r>
      <w:proofErr w:type="spellEnd"/>
      <w:r w:rsidRPr="00720F17">
        <w:rPr>
          <w:rFonts w:ascii="Arial" w:hAnsi="Arial" w:cs="Arial"/>
          <w:lang w:val="en-US"/>
        </w:rPr>
        <w:t xml:space="preserve"> controlling NR </w:t>
      </w:r>
      <w:proofErr w:type="spellStart"/>
      <w:r w:rsidRPr="00720F17">
        <w:rPr>
          <w:rFonts w:ascii="Arial" w:hAnsi="Arial" w:cs="Arial"/>
          <w:lang w:val="en-US"/>
        </w:rPr>
        <w:t>sidelink</w:t>
      </w:r>
      <w:proofErr w:type="spellEnd"/>
      <w:r w:rsidRPr="00720F17">
        <w:rPr>
          <w:rFonts w:ascii="Arial" w:hAnsi="Arial" w:cs="Arial"/>
          <w:lang w:val="en-US"/>
        </w:rPr>
        <w:t xml:space="preserve">), the use of NR </w:t>
      </w:r>
      <w:proofErr w:type="spellStart"/>
      <w:r w:rsidRPr="00720F17">
        <w:rPr>
          <w:rFonts w:ascii="Arial" w:hAnsi="Arial" w:cs="Arial"/>
          <w:lang w:val="en-US"/>
        </w:rPr>
        <w:t>Uu</w:t>
      </w:r>
      <w:proofErr w:type="spellEnd"/>
      <w:r w:rsidRPr="00720F17">
        <w:rPr>
          <w:rFonts w:ascii="Arial" w:hAnsi="Arial" w:cs="Arial"/>
          <w:lang w:val="en-US"/>
        </w:rPr>
        <w:t xml:space="preserve"> to control resource allocation over LTE </w:t>
      </w:r>
      <w:proofErr w:type="spellStart"/>
      <w:r w:rsidRPr="00720F17">
        <w:rPr>
          <w:rFonts w:ascii="Arial" w:hAnsi="Arial" w:cs="Arial"/>
          <w:lang w:val="en-US"/>
        </w:rPr>
        <w:t>sidelink</w:t>
      </w:r>
      <w:proofErr w:type="spellEnd"/>
      <w:r w:rsidRPr="00720F17">
        <w:rPr>
          <w:rFonts w:ascii="Arial" w:hAnsi="Arial" w:cs="Arial"/>
          <w:lang w:val="en-US"/>
        </w:rPr>
        <w:t xml:space="preserve"> (i.e. tighter network control or Mode-3 type of control) has important implications on hardware. In this regard, different RAT aspects need to be considered while specifying such support. For example, LTE and NR numerology, frame structure and their corresponding timing aspects can be drastically different. Similarly, the inter-RAT </w:t>
      </w:r>
      <w:proofErr w:type="spellStart"/>
      <w:r w:rsidRPr="00720F17">
        <w:rPr>
          <w:rFonts w:ascii="Arial" w:hAnsi="Arial" w:cs="Arial"/>
          <w:lang w:val="en-US"/>
        </w:rPr>
        <w:t>signalling</w:t>
      </w:r>
      <w:proofErr w:type="spellEnd"/>
      <w:r w:rsidRPr="00720F17">
        <w:rPr>
          <w:rFonts w:ascii="Arial" w:hAnsi="Arial" w:cs="Arial"/>
          <w:lang w:val="en-US"/>
        </w:rPr>
        <w:t xml:space="preserve"> will increase UE complexity which is not desirable. </w:t>
      </w:r>
    </w:p>
    <w:p w14:paraId="72620F2A" w14:textId="77777777" w:rsidR="000A54B5" w:rsidRPr="00720F17" w:rsidRDefault="000A54B5" w:rsidP="000A54B5">
      <w:pPr>
        <w:pStyle w:val="Observation"/>
        <w:overflowPunct/>
        <w:autoSpaceDE/>
        <w:autoSpaceDN/>
        <w:adjustRightInd/>
        <w:spacing w:line="259" w:lineRule="auto"/>
        <w:ind w:left="1701" w:hanging="1701"/>
        <w:textAlignment w:val="auto"/>
        <w:rPr>
          <w:rFonts w:cs="Arial"/>
          <w:lang w:val="en-US"/>
        </w:rPr>
      </w:pPr>
      <w:bookmarkStart w:id="114" w:name="_Toc525928113"/>
      <w:bookmarkStart w:id="115" w:name="_Toc534993223"/>
      <w:r w:rsidRPr="00720F17">
        <w:rPr>
          <w:rFonts w:cs="Arial"/>
          <w:lang w:val="en-US"/>
        </w:rPr>
        <w:t xml:space="preserve">NR </w:t>
      </w:r>
      <w:proofErr w:type="spellStart"/>
      <w:r w:rsidRPr="00720F17">
        <w:rPr>
          <w:rFonts w:cs="Arial"/>
          <w:lang w:val="en-US"/>
        </w:rPr>
        <w:t>Uu</w:t>
      </w:r>
      <w:proofErr w:type="spellEnd"/>
      <w:r w:rsidRPr="00720F17">
        <w:rPr>
          <w:rFonts w:cs="Arial"/>
          <w:lang w:val="en-US"/>
        </w:rPr>
        <w:t xml:space="preserve"> controlling RA for LTE </w:t>
      </w:r>
      <w:proofErr w:type="spellStart"/>
      <w:r w:rsidRPr="00720F17">
        <w:rPr>
          <w:rFonts w:cs="Arial"/>
          <w:lang w:val="en-US"/>
        </w:rPr>
        <w:t>sidelink</w:t>
      </w:r>
      <w:proofErr w:type="spellEnd"/>
      <w:r w:rsidRPr="00720F17">
        <w:rPr>
          <w:rFonts w:cs="Arial"/>
          <w:lang w:val="en-US"/>
        </w:rPr>
        <w:t xml:space="preserve"> has large specification and scheduler implementation complexity.</w:t>
      </w:r>
      <w:bookmarkEnd w:id="114"/>
      <w:bookmarkEnd w:id="115"/>
      <w:r w:rsidRPr="00720F17">
        <w:rPr>
          <w:rFonts w:cs="Arial"/>
          <w:lang w:val="en-US"/>
        </w:rPr>
        <w:t xml:space="preserve">  </w:t>
      </w:r>
    </w:p>
    <w:p w14:paraId="36ECA091" w14:textId="77777777" w:rsidR="000A54B5" w:rsidRPr="00720F17" w:rsidRDefault="000A54B5" w:rsidP="000A54B5">
      <w:pPr>
        <w:jc w:val="both"/>
        <w:rPr>
          <w:rFonts w:ascii="Arial" w:hAnsi="Arial" w:cs="Arial"/>
          <w:lang w:val="en-US"/>
        </w:rPr>
      </w:pPr>
      <w:r w:rsidRPr="00720F17">
        <w:rPr>
          <w:rFonts w:ascii="Arial" w:hAnsi="Arial" w:cs="Arial"/>
          <w:lang w:val="en-US"/>
        </w:rPr>
        <w:t xml:space="preserve">Also, it is unlikely that NR coverage will be wider than that of LTE </w:t>
      </w:r>
      <w:proofErr w:type="gramStart"/>
      <w:r w:rsidRPr="00720F17">
        <w:rPr>
          <w:rFonts w:ascii="Arial" w:hAnsi="Arial" w:cs="Arial"/>
          <w:lang w:val="en-US"/>
        </w:rPr>
        <w:t>in the near future</w:t>
      </w:r>
      <w:proofErr w:type="gramEnd"/>
      <w:r w:rsidRPr="00720F17">
        <w:rPr>
          <w:rFonts w:ascii="Arial" w:hAnsi="Arial" w:cs="Arial"/>
          <w:lang w:val="en-US"/>
        </w:rPr>
        <w:t xml:space="preserve">. The first commercial release of NR will be based on non-standalone where there will be an implicit LTE coverage. This implies that LTE </w:t>
      </w:r>
      <w:proofErr w:type="spellStart"/>
      <w:r w:rsidRPr="00720F17">
        <w:rPr>
          <w:rFonts w:ascii="Arial" w:hAnsi="Arial" w:cs="Arial"/>
          <w:lang w:val="en-US"/>
        </w:rPr>
        <w:t>Uu</w:t>
      </w:r>
      <w:proofErr w:type="spellEnd"/>
      <w:r w:rsidRPr="00720F17">
        <w:rPr>
          <w:rFonts w:ascii="Arial" w:hAnsi="Arial" w:cs="Arial"/>
          <w:lang w:val="en-US"/>
        </w:rPr>
        <w:t xml:space="preserve"> will be available to control and configure LTE </w:t>
      </w:r>
      <w:proofErr w:type="spellStart"/>
      <w:r w:rsidRPr="00720F17">
        <w:rPr>
          <w:rFonts w:ascii="Arial" w:hAnsi="Arial" w:cs="Arial"/>
          <w:lang w:val="en-US"/>
        </w:rPr>
        <w:t>sidelink</w:t>
      </w:r>
      <w:proofErr w:type="spellEnd"/>
      <w:r w:rsidRPr="00720F17">
        <w:rPr>
          <w:rFonts w:ascii="Arial" w:hAnsi="Arial" w:cs="Arial"/>
          <w:lang w:val="en-US"/>
        </w:rPr>
        <w:t xml:space="preserve">. The control of LTE SL using NR </w:t>
      </w:r>
      <w:proofErr w:type="spellStart"/>
      <w:r w:rsidRPr="00720F17">
        <w:rPr>
          <w:rFonts w:ascii="Arial" w:hAnsi="Arial" w:cs="Arial"/>
          <w:lang w:val="en-US"/>
        </w:rPr>
        <w:t>Uu</w:t>
      </w:r>
      <w:proofErr w:type="spellEnd"/>
      <w:r w:rsidRPr="00720F17">
        <w:rPr>
          <w:rFonts w:ascii="Arial" w:hAnsi="Arial" w:cs="Arial"/>
          <w:lang w:val="en-US"/>
        </w:rPr>
        <w:t xml:space="preserve"> only applies in stand-alone NR deployments. Since, NR </w:t>
      </w:r>
      <w:proofErr w:type="spellStart"/>
      <w:r w:rsidRPr="00720F17">
        <w:rPr>
          <w:rFonts w:ascii="Arial" w:hAnsi="Arial" w:cs="Arial"/>
          <w:lang w:val="en-US"/>
        </w:rPr>
        <w:t>sidelink</w:t>
      </w:r>
      <w:proofErr w:type="spellEnd"/>
      <w:r w:rsidRPr="00720F17">
        <w:rPr>
          <w:rFonts w:ascii="Arial" w:hAnsi="Arial" w:cs="Arial"/>
          <w:lang w:val="en-US"/>
        </w:rPr>
        <w:t xml:space="preserve"> can also support basic safety application, it is more likely that NR </w:t>
      </w:r>
      <w:proofErr w:type="spellStart"/>
      <w:r w:rsidRPr="00720F17">
        <w:rPr>
          <w:rFonts w:ascii="Arial" w:hAnsi="Arial" w:cs="Arial"/>
          <w:lang w:val="en-US"/>
        </w:rPr>
        <w:t>sidelink</w:t>
      </w:r>
      <w:proofErr w:type="spellEnd"/>
      <w:r w:rsidRPr="00720F17">
        <w:rPr>
          <w:rFonts w:ascii="Arial" w:hAnsi="Arial" w:cs="Arial"/>
          <w:lang w:val="en-US"/>
        </w:rPr>
        <w:t xml:space="preserve"> will be deployed in the regions with only NR </w:t>
      </w:r>
      <w:proofErr w:type="spellStart"/>
      <w:r w:rsidRPr="00720F17">
        <w:rPr>
          <w:rFonts w:ascii="Arial" w:hAnsi="Arial" w:cs="Arial"/>
          <w:lang w:val="en-US"/>
        </w:rPr>
        <w:t>Uu</w:t>
      </w:r>
      <w:proofErr w:type="spellEnd"/>
      <w:r w:rsidRPr="00720F17">
        <w:rPr>
          <w:rFonts w:ascii="Arial" w:hAnsi="Arial" w:cs="Arial"/>
          <w:lang w:val="en-US"/>
        </w:rPr>
        <w:t xml:space="preserve"> coverage.</w:t>
      </w:r>
    </w:p>
    <w:p w14:paraId="2ED89A24" w14:textId="77777777" w:rsidR="000A54B5" w:rsidRPr="00720F17" w:rsidRDefault="000A54B5" w:rsidP="000A54B5">
      <w:pPr>
        <w:pStyle w:val="Observation"/>
        <w:overflowPunct/>
        <w:autoSpaceDE/>
        <w:autoSpaceDN/>
        <w:adjustRightInd/>
        <w:spacing w:line="259" w:lineRule="auto"/>
        <w:ind w:left="1701" w:hanging="1701"/>
        <w:textAlignment w:val="auto"/>
        <w:rPr>
          <w:lang w:val="en-US"/>
        </w:rPr>
      </w:pPr>
      <w:bookmarkStart w:id="116" w:name="_Toc521685939"/>
      <w:bookmarkStart w:id="117" w:name="_Toc534993224"/>
      <w:r w:rsidRPr="00720F17">
        <w:rPr>
          <w:lang w:val="en-US"/>
        </w:rPr>
        <w:t xml:space="preserve">The scenario of NR </w:t>
      </w:r>
      <w:proofErr w:type="spellStart"/>
      <w:r w:rsidRPr="00720F17">
        <w:rPr>
          <w:lang w:val="en-US"/>
        </w:rPr>
        <w:t>Uu</w:t>
      </w:r>
      <w:proofErr w:type="spellEnd"/>
      <w:r w:rsidRPr="00720F17">
        <w:rPr>
          <w:lang w:val="en-US"/>
        </w:rPr>
        <w:t xml:space="preserve"> controlling LTE </w:t>
      </w:r>
      <w:proofErr w:type="spellStart"/>
      <w:r w:rsidRPr="00720F17">
        <w:rPr>
          <w:lang w:val="en-US"/>
        </w:rPr>
        <w:t>sidelink</w:t>
      </w:r>
      <w:proofErr w:type="spellEnd"/>
      <w:r w:rsidRPr="00720F17">
        <w:rPr>
          <w:lang w:val="en-US"/>
        </w:rPr>
        <w:t xml:space="preserve"> is less likely to be deployed and beneficial.</w:t>
      </w:r>
      <w:bookmarkEnd w:id="116"/>
      <w:bookmarkEnd w:id="117"/>
      <w:r w:rsidRPr="00720F17">
        <w:rPr>
          <w:lang w:val="en-US"/>
        </w:rPr>
        <w:t xml:space="preserve"> </w:t>
      </w:r>
    </w:p>
    <w:p w14:paraId="469E2B26" w14:textId="77777777" w:rsidR="000A54B5" w:rsidRDefault="000A54B5" w:rsidP="000A54B5">
      <w:pPr>
        <w:jc w:val="both"/>
        <w:rPr>
          <w:rFonts w:ascii="Arial" w:hAnsi="Arial" w:cs="Arial"/>
          <w:lang w:val="en-US"/>
        </w:rPr>
      </w:pPr>
      <w:r>
        <w:rPr>
          <w:rFonts w:ascii="Arial" w:hAnsi="Arial" w:cs="Arial"/>
          <w:lang w:val="en-US"/>
        </w:rPr>
        <w:t>From a technical point of view, timing relationships and synchronization between carriers are aspects to be considered.</w:t>
      </w:r>
    </w:p>
    <w:p w14:paraId="3CEA2300" w14:textId="77777777" w:rsidR="000A54B5" w:rsidRPr="00D434F3" w:rsidRDefault="000A54B5" w:rsidP="000A54B5">
      <w:pPr>
        <w:jc w:val="both"/>
        <w:rPr>
          <w:rFonts w:ascii="Arial" w:hAnsi="Arial" w:cs="Arial"/>
          <w:lang w:val="en-US"/>
        </w:rPr>
      </w:pPr>
      <w:r>
        <w:rPr>
          <w:rFonts w:ascii="Arial" w:hAnsi="Arial" w:cs="Arial"/>
          <w:lang w:val="en-US"/>
        </w:rPr>
        <w:t xml:space="preserve">In LTE, DCI is followed by SL transmission not earlier than 4 subframes. These 4 subframes allow for DCI and SL TB processing. For LTE, both DCI and SL TB processing take place in the same UE. In contrast, for NR DCI processing would take place in the NR UE, whereas SL TB would take place in the LTE UE. In this regard, </w:t>
      </w:r>
      <w:r w:rsidRPr="00D434F3">
        <w:rPr>
          <w:rFonts w:ascii="Arial" w:hAnsi="Arial" w:cs="Arial"/>
          <w:lang w:val="en-US"/>
        </w:rPr>
        <w:t>we can say the following:</w:t>
      </w:r>
    </w:p>
    <w:p w14:paraId="7D4D9ACD" w14:textId="77777777" w:rsidR="000A54B5" w:rsidRPr="00D434F3" w:rsidRDefault="000A54B5" w:rsidP="000A54B5">
      <w:pPr>
        <w:pStyle w:val="ListParagraph"/>
        <w:numPr>
          <w:ilvl w:val="0"/>
          <w:numId w:val="36"/>
        </w:numPr>
        <w:overflowPunct/>
        <w:autoSpaceDE/>
        <w:autoSpaceDN/>
        <w:adjustRightInd/>
        <w:spacing w:after="160" w:line="259" w:lineRule="auto"/>
        <w:jc w:val="both"/>
        <w:textAlignment w:val="auto"/>
        <w:rPr>
          <w:rFonts w:ascii="Arial" w:hAnsi="Arial" w:cs="Arial"/>
          <w:sz w:val="20"/>
          <w:szCs w:val="20"/>
          <w:lang w:val="en-US"/>
        </w:rPr>
      </w:pPr>
      <w:r w:rsidRPr="00D434F3">
        <w:rPr>
          <w:rFonts w:ascii="Arial" w:hAnsi="Arial" w:cs="Arial"/>
          <w:sz w:val="20"/>
          <w:szCs w:val="20"/>
          <w:lang w:val="en-US"/>
        </w:rPr>
        <w:t>Processing of DCI may be faster for NR UEs, especially for larger SCS.</w:t>
      </w:r>
    </w:p>
    <w:p w14:paraId="2538A894" w14:textId="77777777" w:rsidR="000A54B5" w:rsidRPr="00D434F3" w:rsidRDefault="000A54B5" w:rsidP="000A54B5">
      <w:pPr>
        <w:pStyle w:val="ListParagraph"/>
        <w:numPr>
          <w:ilvl w:val="0"/>
          <w:numId w:val="36"/>
        </w:numPr>
        <w:overflowPunct/>
        <w:autoSpaceDE/>
        <w:autoSpaceDN/>
        <w:adjustRightInd/>
        <w:spacing w:after="160" w:line="259" w:lineRule="auto"/>
        <w:jc w:val="both"/>
        <w:textAlignment w:val="auto"/>
        <w:rPr>
          <w:rFonts w:ascii="Arial" w:hAnsi="Arial" w:cs="Arial"/>
          <w:sz w:val="20"/>
          <w:szCs w:val="20"/>
          <w:lang w:val="en-US"/>
        </w:rPr>
      </w:pPr>
      <w:r w:rsidRPr="00D434F3">
        <w:rPr>
          <w:rFonts w:ascii="Arial" w:hAnsi="Arial" w:cs="Arial"/>
          <w:sz w:val="20"/>
          <w:szCs w:val="20"/>
          <w:lang w:val="en-US"/>
        </w:rPr>
        <w:t>Processing of the SL TB remains unchanged.</w:t>
      </w:r>
    </w:p>
    <w:p w14:paraId="09A80438" w14:textId="77777777" w:rsidR="000A54B5" w:rsidRDefault="000A54B5" w:rsidP="000A54B5">
      <w:pPr>
        <w:jc w:val="both"/>
        <w:rPr>
          <w:rFonts w:ascii="Arial" w:hAnsi="Arial" w:cs="Arial"/>
          <w:lang w:val="en-US"/>
        </w:rPr>
      </w:pPr>
      <w:r>
        <w:rPr>
          <w:rFonts w:ascii="Arial" w:hAnsi="Arial" w:cs="Arial"/>
          <w:lang w:val="en-US"/>
        </w:rPr>
        <w:t>However, this separate processing also requires some internal UE interfaces and signaling, adding some further processing time. Note that these UE interfaces and signaling are not visible in the specification and thus, it is not possible to determine maximum processing times. Whether the fast DCI processing compensates the additional gain will depend on specific UE implementations. For 15 kHz SCS, it is questionable whether this is feasible at all.</w:t>
      </w:r>
    </w:p>
    <w:p w14:paraId="0DB692A4" w14:textId="77777777" w:rsidR="000A54B5" w:rsidRPr="00720F17" w:rsidRDefault="000A54B5" w:rsidP="000A54B5">
      <w:pPr>
        <w:pStyle w:val="Observation"/>
        <w:overflowPunct/>
        <w:autoSpaceDE/>
        <w:autoSpaceDN/>
        <w:adjustRightInd/>
        <w:spacing w:line="259" w:lineRule="auto"/>
        <w:ind w:left="1701" w:hanging="1701"/>
        <w:textAlignment w:val="auto"/>
        <w:rPr>
          <w:lang w:val="en-US"/>
        </w:rPr>
      </w:pPr>
      <w:bookmarkStart w:id="118" w:name="_Toc534993225"/>
      <w:r>
        <w:rPr>
          <w:lang w:val="en-US"/>
        </w:rPr>
        <w:t>Legacy LTE and NR UE implementation determine whether it is feasible to support Mode-3 control of UEs in terms of timing, especially for narrow SCS.</w:t>
      </w:r>
      <w:bookmarkEnd w:id="118"/>
    </w:p>
    <w:p w14:paraId="30245D32" w14:textId="4DC294DC" w:rsidR="000A54B5" w:rsidRDefault="000A54B5" w:rsidP="000A54B5">
      <w:pPr>
        <w:jc w:val="both"/>
        <w:rPr>
          <w:rFonts w:ascii="Arial" w:hAnsi="Arial" w:cs="Arial"/>
          <w:lang w:val="en-US"/>
        </w:rPr>
      </w:pPr>
      <w:r>
        <w:rPr>
          <w:rFonts w:ascii="Arial" w:hAnsi="Arial" w:cs="Arial"/>
          <w:lang w:val="en-US"/>
        </w:rPr>
        <w:t>Assuming synchronization between carriers simplifies establishing timing relationships between carriers. However, as we discuss in</w:t>
      </w:r>
      <w:r w:rsidR="00D434F3">
        <w:rPr>
          <w:rFonts w:ascii="Arial" w:hAnsi="Arial" w:cs="Arial"/>
          <w:lang w:val="en-US"/>
        </w:rPr>
        <w:t xml:space="preserve"> </w:t>
      </w:r>
      <w:r w:rsidR="00D434F3">
        <w:rPr>
          <w:rFonts w:ascii="Arial" w:hAnsi="Arial" w:cs="Arial"/>
          <w:lang w:val="en-US"/>
        </w:rPr>
        <w:fldChar w:fldCharType="begin"/>
      </w:r>
      <w:r w:rsidR="00D434F3">
        <w:rPr>
          <w:rFonts w:ascii="Arial" w:hAnsi="Arial" w:cs="Arial"/>
          <w:lang w:val="en-US"/>
        </w:rPr>
        <w:instrText xml:space="preserve"> REF _Ref534982758 \r \h </w:instrText>
      </w:r>
      <w:r w:rsidR="00D434F3">
        <w:rPr>
          <w:rFonts w:ascii="Arial" w:hAnsi="Arial" w:cs="Arial"/>
          <w:lang w:val="en-US"/>
        </w:rPr>
      </w:r>
      <w:r w:rsidR="00D434F3">
        <w:rPr>
          <w:rFonts w:ascii="Arial" w:hAnsi="Arial" w:cs="Arial"/>
          <w:lang w:val="en-US"/>
        </w:rPr>
        <w:fldChar w:fldCharType="separate"/>
      </w:r>
      <w:r w:rsidR="00D434F3">
        <w:rPr>
          <w:rFonts w:ascii="Arial" w:hAnsi="Arial" w:cs="Arial"/>
          <w:lang w:val="en-US"/>
        </w:rPr>
        <w:t>[4]</w:t>
      </w:r>
      <w:r w:rsidR="00D434F3">
        <w:rPr>
          <w:rFonts w:ascii="Arial" w:hAnsi="Arial" w:cs="Arial"/>
          <w:lang w:val="en-US"/>
        </w:rPr>
        <w:fldChar w:fldCharType="end"/>
      </w:r>
      <w:r>
        <w:rPr>
          <w:rFonts w:ascii="Arial" w:hAnsi="Arial" w:cs="Arial"/>
          <w:lang w:val="en-US"/>
        </w:rPr>
        <w:t>, given that LTE carriers may be unlicensed such assumptions are not likely to hold in practice.</w:t>
      </w:r>
    </w:p>
    <w:p w14:paraId="7E1802CE" w14:textId="77777777" w:rsidR="000A54B5" w:rsidRPr="00720F17" w:rsidRDefault="000A54B5" w:rsidP="000A54B5">
      <w:pPr>
        <w:pStyle w:val="Observation"/>
        <w:overflowPunct/>
        <w:autoSpaceDE/>
        <w:autoSpaceDN/>
        <w:adjustRightInd/>
        <w:spacing w:line="259" w:lineRule="auto"/>
        <w:ind w:left="1701" w:hanging="1701"/>
        <w:textAlignment w:val="auto"/>
        <w:rPr>
          <w:lang w:val="en-US"/>
        </w:rPr>
      </w:pPr>
      <w:bookmarkStart w:id="119" w:name="_Toc534993226"/>
      <w:r>
        <w:rPr>
          <w:lang w:val="en-US"/>
        </w:rPr>
        <w:t xml:space="preserve">Synchronized LTE SL and NR </w:t>
      </w:r>
      <w:proofErr w:type="spellStart"/>
      <w:r>
        <w:rPr>
          <w:lang w:val="en-US"/>
        </w:rPr>
        <w:t>Uu</w:t>
      </w:r>
      <w:proofErr w:type="spellEnd"/>
      <w:r>
        <w:rPr>
          <w:lang w:val="en-US"/>
        </w:rPr>
        <w:t xml:space="preserve"> carriers are unlikely to happen in practice.</w:t>
      </w:r>
      <w:bookmarkEnd w:id="119"/>
    </w:p>
    <w:p w14:paraId="7A308926" w14:textId="77777777" w:rsidR="000A54B5" w:rsidRPr="00720F17" w:rsidRDefault="000A54B5" w:rsidP="000A54B5">
      <w:pPr>
        <w:jc w:val="both"/>
        <w:rPr>
          <w:rFonts w:ascii="Arial" w:hAnsi="Arial" w:cs="Arial"/>
          <w:lang w:val="en-US"/>
        </w:rPr>
      </w:pPr>
      <w:r w:rsidRPr="00720F17">
        <w:rPr>
          <w:rFonts w:ascii="Arial" w:hAnsi="Arial" w:cs="Arial"/>
          <w:lang w:val="en-US"/>
        </w:rPr>
        <w:t xml:space="preserve">Therefore, we propose that RAN1 de-prioritizes the study of tight control of </w:t>
      </w:r>
      <w:proofErr w:type="spellStart"/>
      <w:r w:rsidRPr="00720F17">
        <w:rPr>
          <w:rFonts w:ascii="Arial" w:hAnsi="Arial" w:cs="Arial"/>
          <w:lang w:val="en-US"/>
        </w:rPr>
        <w:t>gNB</w:t>
      </w:r>
      <w:proofErr w:type="spellEnd"/>
      <w:r w:rsidRPr="00720F17">
        <w:rPr>
          <w:rFonts w:ascii="Arial" w:hAnsi="Arial" w:cs="Arial"/>
          <w:lang w:val="en-US"/>
        </w:rPr>
        <w:t xml:space="preserve"> on LTE </w:t>
      </w:r>
      <w:proofErr w:type="spellStart"/>
      <w:r w:rsidRPr="00720F17">
        <w:rPr>
          <w:rFonts w:ascii="Arial" w:hAnsi="Arial" w:cs="Arial"/>
          <w:lang w:val="en-US"/>
        </w:rPr>
        <w:t>sidelink</w:t>
      </w:r>
      <w:proofErr w:type="spellEnd"/>
      <w:r w:rsidRPr="00720F17">
        <w:rPr>
          <w:rFonts w:ascii="Arial" w:hAnsi="Arial" w:cs="Arial"/>
          <w:lang w:val="en-US"/>
        </w:rPr>
        <w:t xml:space="preserve">. </w:t>
      </w:r>
    </w:p>
    <w:p w14:paraId="330A81CC" w14:textId="77777777" w:rsidR="000A54B5" w:rsidRPr="00720F17" w:rsidRDefault="000A54B5" w:rsidP="000A54B5">
      <w:pPr>
        <w:pStyle w:val="Proposal"/>
        <w:tabs>
          <w:tab w:val="clear" w:pos="1304"/>
        </w:tabs>
        <w:overflowPunct/>
        <w:autoSpaceDE/>
        <w:autoSpaceDN/>
        <w:adjustRightInd/>
        <w:spacing w:line="259" w:lineRule="auto"/>
        <w:ind w:left="1701" w:hanging="1701"/>
        <w:textAlignment w:val="auto"/>
        <w:rPr>
          <w:rFonts w:cs="Arial"/>
          <w:lang w:val="en-US"/>
        </w:rPr>
      </w:pPr>
      <w:bookmarkStart w:id="120" w:name="_Toc528869422"/>
      <w:bookmarkStart w:id="121" w:name="_Toc528916067"/>
      <w:bookmarkStart w:id="122" w:name="_Toc528869387"/>
      <w:bookmarkStart w:id="123" w:name="_Toc528869423"/>
      <w:bookmarkStart w:id="124" w:name="_Toc528916068"/>
      <w:bookmarkStart w:id="125" w:name="_Toc528945301"/>
      <w:bookmarkStart w:id="126" w:name="_Toc528947539"/>
      <w:bookmarkStart w:id="127" w:name="_Toc528954042"/>
      <w:bookmarkStart w:id="128" w:name="_Toc531776815"/>
      <w:bookmarkStart w:id="129" w:name="_Toc534979104"/>
      <w:bookmarkStart w:id="130" w:name="_Toc534993215"/>
      <w:bookmarkEnd w:id="120"/>
      <w:bookmarkEnd w:id="121"/>
      <w:bookmarkEnd w:id="122"/>
      <w:r w:rsidRPr="00720F17">
        <w:rPr>
          <w:rFonts w:cs="Arial"/>
          <w:lang w:val="en-US"/>
        </w:rPr>
        <w:t xml:space="preserve">RAN1 de-prioritizes the study of tight </w:t>
      </w:r>
      <w:proofErr w:type="spellStart"/>
      <w:r w:rsidRPr="00720F17">
        <w:rPr>
          <w:rFonts w:cs="Arial"/>
          <w:lang w:val="en-US"/>
        </w:rPr>
        <w:t>gNB</w:t>
      </w:r>
      <w:proofErr w:type="spellEnd"/>
      <w:r w:rsidRPr="00720F17">
        <w:rPr>
          <w:rFonts w:cs="Arial"/>
          <w:lang w:val="en-US"/>
        </w:rPr>
        <w:t xml:space="preserve"> control on LTE </w:t>
      </w:r>
      <w:proofErr w:type="spellStart"/>
      <w:r w:rsidRPr="00720F17">
        <w:rPr>
          <w:rFonts w:cs="Arial"/>
          <w:lang w:val="en-US"/>
        </w:rPr>
        <w:t>sidelink</w:t>
      </w:r>
      <w:proofErr w:type="spellEnd"/>
      <w:r w:rsidRPr="00720F17">
        <w:rPr>
          <w:rFonts w:cs="Arial"/>
          <w:lang w:val="en-US"/>
        </w:rPr>
        <w:t xml:space="preserve"> transmissions.</w:t>
      </w:r>
      <w:bookmarkEnd w:id="123"/>
      <w:bookmarkEnd w:id="124"/>
      <w:bookmarkEnd w:id="125"/>
      <w:bookmarkEnd w:id="126"/>
      <w:bookmarkEnd w:id="127"/>
      <w:bookmarkEnd w:id="128"/>
      <w:bookmarkEnd w:id="129"/>
      <w:bookmarkEnd w:id="130"/>
    </w:p>
    <w:p w14:paraId="5300F849" w14:textId="768AE3D0" w:rsidR="00C01F33" w:rsidRPr="00CE0424" w:rsidRDefault="00B409E0" w:rsidP="00CE0424">
      <w:pPr>
        <w:pStyle w:val="Heading1"/>
      </w:pPr>
      <w:bookmarkStart w:id="131" w:name="_Ref189046994"/>
      <w:r>
        <w:t>3</w:t>
      </w:r>
      <w:r>
        <w:tab/>
      </w:r>
      <w:bookmarkEnd w:id="131"/>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13387D7" w14:textId="253A5ABC" w:rsidR="00181989" w:rsidRDefault="006F65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534993216" w:history="1">
        <w:r w:rsidR="00181989" w:rsidRPr="009040A8">
          <w:rPr>
            <w:rStyle w:val="Hyperlink"/>
            <w:noProof/>
          </w:rPr>
          <w:t>Observation 1</w:t>
        </w:r>
        <w:r w:rsidR="00181989">
          <w:rPr>
            <w:rFonts w:asciiTheme="minorHAnsi" w:eastAsiaTheme="minorEastAsia" w:hAnsiTheme="minorHAnsi" w:cstheme="minorBidi"/>
            <w:b w:val="0"/>
            <w:noProof/>
            <w:sz w:val="22"/>
            <w:szCs w:val="22"/>
            <w:lang w:val="en-150" w:eastAsia="en-150"/>
          </w:rPr>
          <w:tab/>
        </w:r>
        <w:r w:rsidR="00181989" w:rsidRPr="009040A8">
          <w:rPr>
            <w:rStyle w:val="Hyperlink"/>
            <w:noProof/>
          </w:rPr>
          <w:t>The benefits and the need of supporting Type 1 configured grant for NR mode-1 SL are not clear.</w:t>
        </w:r>
      </w:hyperlink>
    </w:p>
    <w:p w14:paraId="40EF1EE5" w14:textId="7FADC71B"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17" w:history="1">
        <w:r w:rsidRPr="009040A8">
          <w:rPr>
            <w:rStyle w:val="Hyperlink"/>
            <w:rFonts w:cs="Arial"/>
            <w:noProof/>
            <w:lang w:val="en-US"/>
          </w:rPr>
          <w:t>Observation 2</w:t>
        </w:r>
        <w:r>
          <w:rPr>
            <w:rFonts w:asciiTheme="minorHAnsi" w:eastAsiaTheme="minorEastAsia" w:hAnsiTheme="minorHAnsi" w:cstheme="minorBidi"/>
            <w:b w:val="0"/>
            <w:noProof/>
            <w:sz w:val="22"/>
            <w:szCs w:val="22"/>
            <w:lang w:val="en-150" w:eastAsia="en-150"/>
          </w:rPr>
          <w:tab/>
        </w:r>
        <w:r w:rsidRPr="009040A8">
          <w:rPr>
            <w:rStyle w:val="Hyperlink"/>
            <w:rFonts w:cs="Arial"/>
            <w:noProof/>
            <w:lang w:val="en-US"/>
          </w:rPr>
          <w:t>Control of Mode-1 UEs over LTE Uu has large impact on existing hardware and larger UE complexity.</w:t>
        </w:r>
      </w:hyperlink>
    </w:p>
    <w:p w14:paraId="3080FE3A" w14:textId="7CE439F0"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18" w:history="1">
        <w:r w:rsidRPr="009040A8">
          <w:rPr>
            <w:rStyle w:val="Hyperlink"/>
            <w:rFonts w:cs="Arial"/>
            <w:noProof/>
            <w:lang w:val="en-US"/>
          </w:rPr>
          <w:t>Observation 3</w:t>
        </w:r>
        <w:r>
          <w:rPr>
            <w:rFonts w:asciiTheme="minorHAnsi" w:eastAsiaTheme="minorEastAsia" w:hAnsiTheme="minorHAnsi" w:cstheme="minorBidi"/>
            <w:b w:val="0"/>
            <w:noProof/>
            <w:sz w:val="22"/>
            <w:szCs w:val="22"/>
            <w:lang w:val="en-150" w:eastAsia="en-150"/>
          </w:rPr>
          <w:tab/>
        </w:r>
        <w:r w:rsidRPr="009040A8">
          <w:rPr>
            <w:rStyle w:val="Hyperlink"/>
            <w:rFonts w:cs="Arial"/>
            <w:noProof/>
            <w:lang w:val="en-US"/>
          </w:rPr>
          <w:t>New LTE signaling will have to be introduced to allow Mode-1 scheduling using eNB.</w:t>
        </w:r>
      </w:hyperlink>
    </w:p>
    <w:p w14:paraId="5FA5B20A" w14:textId="55B85FEF"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19" w:history="1">
        <w:r w:rsidRPr="009040A8">
          <w:rPr>
            <w:rStyle w:val="Hyperlink"/>
            <w:rFonts w:cs="Arial"/>
            <w:noProof/>
            <w:lang w:val="en-US"/>
          </w:rPr>
          <w:t>Observation 4</w:t>
        </w:r>
        <w:r>
          <w:rPr>
            <w:rFonts w:asciiTheme="minorHAnsi" w:eastAsiaTheme="minorEastAsia" w:hAnsiTheme="minorHAnsi" w:cstheme="minorBidi"/>
            <w:b w:val="0"/>
            <w:noProof/>
            <w:sz w:val="22"/>
            <w:szCs w:val="22"/>
            <w:lang w:val="en-150" w:eastAsia="en-150"/>
          </w:rPr>
          <w:tab/>
        </w:r>
        <w:r w:rsidRPr="009040A8">
          <w:rPr>
            <w:rStyle w:val="Hyperlink"/>
            <w:rFonts w:cs="Arial"/>
            <w:noProof/>
            <w:lang w:val="en-US"/>
          </w:rPr>
          <w:t>Control of mode-1 NR UE using LTE Uu limits the latency gains and flexibility offered by NR SL.</w:t>
        </w:r>
      </w:hyperlink>
    </w:p>
    <w:p w14:paraId="72AC0199" w14:textId="012F4D5B"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20" w:history="1">
        <w:r w:rsidRPr="009040A8">
          <w:rPr>
            <w:rStyle w:val="Hyperlink"/>
            <w:rFonts w:cs="Arial"/>
            <w:noProof/>
            <w:lang w:val="en-US"/>
          </w:rPr>
          <w:t>Observation 5</w:t>
        </w:r>
        <w:r>
          <w:rPr>
            <w:rFonts w:asciiTheme="minorHAnsi" w:eastAsiaTheme="minorEastAsia" w:hAnsiTheme="minorHAnsi" w:cstheme="minorBidi"/>
            <w:b w:val="0"/>
            <w:noProof/>
            <w:sz w:val="22"/>
            <w:szCs w:val="22"/>
            <w:lang w:val="en-150" w:eastAsia="en-150"/>
          </w:rPr>
          <w:tab/>
        </w:r>
        <w:r w:rsidRPr="009040A8">
          <w:rPr>
            <w:rStyle w:val="Hyperlink"/>
            <w:rFonts w:cs="Arial"/>
            <w:noProof/>
            <w:lang w:val="en-US"/>
          </w:rPr>
          <w:t>Lightweight efficient control of UEs can be achieved using Mode-2.</w:t>
        </w:r>
      </w:hyperlink>
    </w:p>
    <w:p w14:paraId="4BC62DDD" w14:textId="2BC051EF"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21" w:history="1">
        <w:r w:rsidRPr="009040A8">
          <w:rPr>
            <w:rStyle w:val="Hyperlink"/>
            <w:noProof/>
          </w:rPr>
          <w:t>Observation 6</w:t>
        </w:r>
        <w:r>
          <w:rPr>
            <w:rFonts w:asciiTheme="minorHAnsi" w:eastAsiaTheme="minorEastAsia" w:hAnsiTheme="minorHAnsi" w:cstheme="minorBidi"/>
            <w:b w:val="0"/>
            <w:noProof/>
            <w:sz w:val="22"/>
            <w:szCs w:val="22"/>
            <w:lang w:val="en-150" w:eastAsia="en-150"/>
          </w:rPr>
          <w:tab/>
        </w:r>
        <w:r w:rsidRPr="009040A8">
          <w:rPr>
            <w:rStyle w:val="Hyperlink"/>
            <w:noProof/>
          </w:rPr>
          <w:t xml:space="preserve">Configuration can be dedicated to either single UE, </w:t>
        </w:r>
        <w:r w:rsidRPr="009040A8">
          <w:rPr>
            <w:rStyle w:val="Hyperlink"/>
            <w:noProof/>
            <w:lang w:val="en-US"/>
          </w:rPr>
          <w:t xml:space="preserve">a </w:t>
        </w:r>
        <w:r w:rsidRPr="009040A8">
          <w:rPr>
            <w:rStyle w:val="Hyperlink"/>
            <w:noProof/>
          </w:rPr>
          <w:t>group of UEs, or all mode 2 UEs which are within gNB coverage.</w:t>
        </w:r>
      </w:hyperlink>
    </w:p>
    <w:p w14:paraId="0CDA44B1" w14:textId="75A546FD"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22" w:history="1">
        <w:r w:rsidRPr="009040A8">
          <w:rPr>
            <w:rStyle w:val="Hyperlink"/>
            <w:noProof/>
            <w:lang w:val="en-US"/>
          </w:rPr>
          <w:t>Observation 7</w:t>
        </w:r>
        <w:r>
          <w:rPr>
            <w:rFonts w:asciiTheme="minorHAnsi" w:eastAsiaTheme="minorEastAsia" w:hAnsiTheme="minorHAnsi" w:cstheme="minorBidi"/>
            <w:b w:val="0"/>
            <w:noProof/>
            <w:sz w:val="22"/>
            <w:szCs w:val="22"/>
            <w:lang w:val="en-150" w:eastAsia="en-150"/>
          </w:rPr>
          <w:tab/>
        </w:r>
        <w:r w:rsidRPr="009040A8">
          <w:rPr>
            <w:rStyle w:val="Hyperlink"/>
            <w:noProof/>
            <w:lang w:val="en-US"/>
          </w:rPr>
          <w:t>Hardware considerations may limit the features of Mode-2 control that are available to LTE Uu.</w:t>
        </w:r>
      </w:hyperlink>
    </w:p>
    <w:p w14:paraId="2C89DFC4" w14:textId="27BCDDD2"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23" w:history="1">
        <w:r w:rsidRPr="009040A8">
          <w:rPr>
            <w:rStyle w:val="Hyperlink"/>
            <w:rFonts w:cs="Arial"/>
            <w:noProof/>
            <w:lang w:val="en-US"/>
          </w:rPr>
          <w:t>Observation 8</w:t>
        </w:r>
        <w:r>
          <w:rPr>
            <w:rFonts w:asciiTheme="minorHAnsi" w:eastAsiaTheme="minorEastAsia" w:hAnsiTheme="minorHAnsi" w:cstheme="minorBidi"/>
            <w:b w:val="0"/>
            <w:noProof/>
            <w:sz w:val="22"/>
            <w:szCs w:val="22"/>
            <w:lang w:val="en-150" w:eastAsia="en-150"/>
          </w:rPr>
          <w:tab/>
        </w:r>
        <w:r w:rsidRPr="009040A8">
          <w:rPr>
            <w:rStyle w:val="Hyperlink"/>
            <w:rFonts w:cs="Arial"/>
            <w:noProof/>
            <w:lang w:val="en-US"/>
          </w:rPr>
          <w:t>NR Uu controlling RA for LTE sidelink has large specification and scheduler implementation complexity.</w:t>
        </w:r>
      </w:hyperlink>
    </w:p>
    <w:p w14:paraId="405A3526" w14:textId="1206C6F8"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24" w:history="1">
        <w:r w:rsidRPr="009040A8">
          <w:rPr>
            <w:rStyle w:val="Hyperlink"/>
            <w:noProof/>
            <w:lang w:val="en-US"/>
          </w:rPr>
          <w:t>Observation 9</w:t>
        </w:r>
        <w:r>
          <w:rPr>
            <w:rFonts w:asciiTheme="minorHAnsi" w:eastAsiaTheme="minorEastAsia" w:hAnsiTheme="minorHAnsi" w:cstheme="minorBidi"/>
            <w:b w:val="0"/>
            <w:noProof/>
            <w:sz w:val="22"/>
            <w:szCs w:val="22"/>
            <w:lang w:val="en-150" w:eastAsia="en-150"/>
          </w:rPr>
          <w:tab/>
        </w:r>
        <w:r w:rsidRPr="009040A8">
          <w:rPr>
            <w:rStyle w:val="Hyperlink"/>
            <w:noProof/>
            <w:lang w:val="en-US"/>
          </w:rPr>
          <w:t>The scenario of NR Uu controlling LTE sidelink is less likely to be deployed and beneficial.</w:t>
        </w:r>
      </w:hyperlink>
    </w:p>
    <w:p w14:paraId="5FB5CF90" w14:textId="43B5DB69"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25" w:history="1">
        <w:r w:rsidRPr="009040A8">
          <w:rPr>
            <w:rStyle w:val="Hyperlink"/>
            <w:noProof/>
            <w:lang w:val="en-US"/>
          </w:rPr>
          <w:t>Observation 10</w:t>
        </w:r>
        <w:r>
          <w:rPr>
            <w:rFonts w:asciiTheme="minorHAnsi" w:eastAsiaTheme="minorEastAsia" w:hAnsiTheme="minorHAnsi" w:cstheme="minorBidi"/>
            <w:b w:val="0"/>
            <w:noProof/>
            <w:sz w:val="22"/>
            <w:szCs w:val="22"/>
            <w:lang w:val="en-150" w:eastAsia="en-150"/>
          </w:rPr>
          <w:tab/>
        </w:r>
        <w:r w:rsidRPr="009040A8">
          <w:rPr>
            <w:rStyle w:val="Hyperlink"/>
            <w:noProof/>
            <w:lang w:val="en-US"/>
          </w:rPr>
          <w:t>Legacy LTE and NR UE implementation determine whether it is feasible to support Mode-3 control of UEs in terms of timing, especially for narrow SCS.</w:t>
        </w:r>
      </w:hyperlink>
    </w:p>
    <w:p w14:paraId="5CE8C291" w14:textId="046CC640"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26" w:history="1">
        <w:r w:rsidRPr="009040A8">
          <w:rPr>
            <w:rStyle w:val="Hyperlink"/>
            <w:noProof/>
            <w:lang w:val="en-US"/>
          </w:rPr>
          <w:t>Observation 11</w:t>
        </w:r>
        <w:r>
          <w:rPr>
            <w:rFonts w:asciiTheme="minorHAnsi" w:eastAsiaTheme="minorEastAsia" w:hAnsiTheme="minorHAnsi" w:cstheme="minorBidi"/>
            <w:b w:val="0"/>
            <w:noProof/>
            <w:sz w:val="22"/>
            <w:szCs w:val="22"/>
            <w:lang w:val="en-150" w:eastAsia="en-150"/>
          </w:rPr>
          <w:tab/>
        </w:r>
        <w:r w:rsidRPr="009040A8">
          <w:rPr>
            <w:rStyle w:val="Hyperlink"/>
            <w:noProof/>
            <w:lang w:val="en-US"/>
          </w:rPr>
          <w:t>Synchronized LTE SL and NR Uu carriers are unlikely to happen in practice.</w:t>
        </w:r>
      </w:hyperlink>
    </w:p>
    <w:p w14:paraId="62D061AB" w14:textId="30589406"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097A3F2" w14:textId="6EB7F898" w:rsidR="00181989" w:rsidRDefault="006E1C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93209" w:history="1">
        <w:r w:rsidR="00181989" w:rsidRPr="001271D6">
          <w:rPr>
            <w:rStyle w:val="Hyperlink"/>
            <w:noProof/>
          </w:rPr>
          <w:t>Proposal 1</w:t>
        </w:r>
        <w:r w:rsidR="00181989">
          <w:rPr>
            <w:rFonts w:asciiTheme="minorHAnsi" w:eastAsiaTheme="minorEastAsia" w:hAnsiTheme="minorHAnsi" w:cstheme="minorBidi"/>
            <w:b w:val="0"/>
            <w:noProof/>
            <w:sz w:val="22"/>
            <w:szCs w:val="22"/>
            <w:lang w:val="en-150" w:eastAsia="en-150"/>
          </w:rPr>
          <w:tab/>
        </w:r>
        <w:r w:rsidR="00181989" w:rsidRPr="001271D6">
          <w:rPr>
            <w:rStyle w:val="Hyperlink"/>
            <w:noProof/>
          </w:rPr>
          <w:t>The configured grant supported for NR SL is similar to type-2 UL grant.</w:t>
        </w:r>
      </w:hyperlink>
    </w:p>
    <w:p w14:paraId="5479216D" w14:textId="0EF68692"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10" w:history="1">
        <w:r w:rsidRPr="001271D6">
          <w:rPr>
            <w:rStyle w:val="Hyperlink"/>
            <w:rFonts w:cs="Arial"/>
            <w:noProof/>
            <w:lang w:eastAsia="ja-JP"/>
          </w:rPr>
          <w:t>Proposal 2</w:t>
        </w:r>
        <w:r>
          <w:rPr>
            <w:rFonts w:asciiTheme="minorHAnsi" w:eastAsiaTheme="minorEastAsia" w:hAnsiTheme="minorHAnsi" w:cstheme="minorBidi"/>
            <w:b w:val="0"/>
            <w:noProof/>
            <w:sz w:val="22"/>
            <w:szCs w:val="22"/>
            <w:lang w:val="en-150" w:eastAsia="en-150"/>
          </w:rPr>
          <w:tab/>
        </w:r>
        <w:r w:rsidRPr="001271D6">
          <w:rPr>
            <w:rStyle w:val="Hyperlink"/>
            <w:rFonts w:cs="Arial"/>
            <w:noProof/>
            <w:lang w:eastAsia="ja-JP"/>
          </w:rPr>
          <w:t>RAN1 studies mechanisms to adapt the resource allocation for varying traffic under network control.</w:t>
        </w:r>
      </w:hyperlink>
    </w:p>
    <w:p w14:paraId="46043A60" w14:textId="54FA1E8B"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11" w:history="1">
        <w:r w:rsidRPr="001271D6">
          <w:rPr>
            <w:rStyle w:val="Hyperlink"/>
            <w:noProof/>
          </w:rPr>
          <w:t>Proposal 3</w:t>
        </w:r>
        <w:r>
          <w:rPr>
            <w:rFonts w:asciiTheme="minorHAnsi" w:eastAsiaTheme="minorEastAsia" w:hAnsiTheme="minorHAnsi" w:cstheme="minorBidi"/>
            <w:b w:val="0"/>
            <w:noProof/>
            <w:sz w:val="22"/>
            <w:szCs w:val="22"/>
            <w:lang w:val="en-150" w:eastAsia="en-150"/>
          </w:rPr>
          <w:tab/>
        </w:r>
        <w:r w:rsidRPr="001271D6">
          <w:rPr>
            <w:rStyle w:val="Hyperlink"/>
            <w:noProof/>
          </w:rPr>
          <w:t>For each transmission parameter, the gNB configures the range of values that can be autonomously selected by a UE (including single value and any value).</w:t>
        </w:r>
      </w:hyperlink>
    </w:p>
    <w:p w14:paraId="2B4049C5" w14:textId="3B71B93B"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12" w:history="1">
        <w:r w:rsidRPr="001271D6">
          <w:rPr>
            <w:rStyle w:val="Hyperlink"/>
            <w:rFonts w:cs="Arial"/>
            <w:noProof/>
            <w:lang w:val="en-US"/>
          </w:rPr>
          <w:t>Proposal 4</w:t>
        </w:r>
        <w:r>
          <w:rPr>
            <w:rFonts w:asciiTheme="minorHAnsi" w:eastAsiaTheme="minorEastAsia" w:hAnsiTheme="minorHAnsi" w:cstheme="minorBidi"/>
            <w:b w:val="0"/>
            <w:noProof/>
            <w:sz w:val="22"/>
            <w:szCs w:val="22"/>
            <w:lang w:val="en-150" w:eastAsia="en-150"/>
          </w:rPr>
          <w:tab/>
        </w:r>
        <w:r w:rsidRPr="001271D6">
          <w:rPr>
            <w:rStyle w:val="Hyperlink"/>
            <w:rFonts w:cs="Arial"/>
            <w:noProof/>
            <w:lang w:val="en-US"/>
          </w:rPr>
          <w:t>RAN1 does not support control of Mode-1 UEs using LTE Uu.</w:t>
        </w:r>
      </w:hyperlink>
    </w:p>
    <w:p w14:paraId="5C5ADCB0" w14:textId="513812F5"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13" w:history="1">
        <w:r w:rsidRPr="001271D6">
          <w:rPr>
            <w:rStyle w:val="Hyperlink"/>
            <w:rFonts w:cs="Arial"/>
            <w:noProof/>
            <w:lang w:val="en-US"/>
          </w:rPr>
          <w:t>Proposal 5</w:t>
        </w:r>
        <w:r>
          <w:rPr>
            <w:rFonts w:asciiTheme="minorHAnsi" w:eastAsiaTheme="minorEastAsia" w:hAnsiTheme="minorHAnsi" w:cstheme="minorBidi"/>
            <w:b w:val="0"/>
            <w:noProof/>
            <w:sz w:val="22"/>
            <w:szCs w:val="22"/>
            <w:lang w:val="en-150" w:eastAsia="en-150"/>
          </w:rPr>
          <w:tab/>
        </w:r>
        <w:r w:rsidRPr="001271D6">
          <w:rPr>
            <w:rStyle w:val="Hyperlink"/>
            <w:rFonts w:cs="Arial"/>
            <w:noProof/>
            <w:lang w:val="en-US"/>
          </w:rPr>
          <w:t>RAN1 supports Mode-2 operation with reduced Uu signaling and relaying of control information over sidelink.</w:t>
        </w:r>
      </w:hyperlink>
    </w:p>
    <w:p w14:paraId="24D128C7" w14:textId="70B078B2"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14" w:history="1">
        <w:r w:rsidRPr="001271D6">
          <w:rPr>
            <w:rStyle w:val="Hyperlink"/>
            <w:noProof/>
            <w:lang w:eastAsia="ja-JP"/>
          </w:rPr>
          <w:t>Proposal 6</w:t>
        </w:r>
        <w:r>
          <w:rPr>
            <w:rFonts w:asciiTheme="minorHAnsi" w:eastAsiaTheme="minorEastAsia" w:hAnsiTheme="minorHAnsi" w:cstheme="minorBidi"/>
            <w:b w:val="0"/>
            <w:noProof/>
            <w:sz w:val="22"/>
            <w:szCs w:val="22"/>
            <w:lang w:val="en-150" w:eastAsia="en-150"/>
          </w:rPr>
          <w:tab/>
        </w:r>
        <w:r w:rsidRPr="001271D6">
          <w:rPr>
            <w:rStyle w:val="Hyperlink"/>
            <w:noProof/>
            <w:lang w:eastAsia="ja-JP"/>
          </w:rPr>
          <w:t>Configuration for some V2X applications can be associated with a certain geographical area and/or route.</w:t>
        </w:r>
      </w:hyperlink>
    </w:p>
    <w:p w14:paraId="07160FCC" w14:textId="28204091" w:rsidR="00181989" w:rsidRDefault="00181989">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215" w:history="1">
        <w:r w:rsidRPr="001271D6">
          <w:rPr>
            <w:rStyle w:val="Hyperlink"/>
            <w:rFonts w:cs="Arial"/>
            <w:noProof/>
            <w:lang w:val="en-US"/>
          </w:rPr>
          <w:t>Proposal 7</w:t>
        </w:r>
        <w:r>
          <w:rPr>
            <w:rFonts w:asciiTheme="minorHAnsi" w:eastAsiaTheme="minorEastAsia" w:hAnsiTheme="minorHAnsi" w:cstheme="minorBidi"/>
            <w:b w:val="0"/>
            <w:noProof/>
            <w:sz w:val="22"/>
            <w:szCs w:val="22"/>
            <w:lang w:val="en-150" w:eastAsia="en-150"/>
          </w:rPr>
          <w:tab/>
        </w:r>
        <w:r w:rsidRPr="001271D6">
          <w:rPr>
            <w:rStyle w:val="Hyperlink"/>
            <w:rFonts w:cs="Arial"/>
            <w:noProof/>
            <w:lang w:val="en-US"/>
          </w:rPr>
          <w:t>RAN1 de-prioritizes the study of tight gNB control on LTE sidelink transmissions.</w:t>
        </w:r>
      </w:hyperlink>
    </w:p>
    <w:p w14:paraId="5A1EB9E8" w14:textId="42A9A123"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132" w:name="_In-sequence_SDU_delivery"/>
      <w:bookmarkEnd w:id="132"/>
      <w:r w:rsidRPr="00CE0424">
        <w:t>References</w:t>
      </w:r>
    </w:p>
    <w:p w14:paraId="125C3BCF" w14:textId="3137E992" w:rsidR="005F3025" w:rsidRPr="00CE0424" w:rsidRDefault="000A54B5" w:rsidP="00311702">
      <w:pPr>
        <w:pStyle w:val="Reference"/>
      </w:pPr>
      <w:bookmarkStart w:id="133" w:name="_Ref534982550"/>
      <w:bookmarkStart w:id="134" w:name="_Ref174151459"/>
      <w:bookmarkStart w:id="135" w:name="_Ref189809556"/>
      <w:r w:rsidRPr="00092BD8">
        <w:rPr>
          <w:lang w:val="en-US"/>
        </w:rPr>
        <w:t>R1-</w:t>
      </w:r>
      <w:r w:rsidR="00C72CCB">
        <w:t>1901214</w:t>
      </w:r>
      <w:r w:rsidRPr="00092BD8">
        <w:rPr>
          <w:lang w:val="en-US"/>
        </w:rPr>
        <w:t xml:space="preserve">, “Resource Allocation </w:t>
      </w:r>
      <w:r w:rsidRPr="00327C6E">
        <w:rPr>
          <w:lang w:val="en-US"/>
        </w:rPr>
        <w:t xml:space="preserve">Procedures </w:t>
      </w:r>
      <w:r w:rsidRPr="00092BD8">
        <w:rPr>
          <w:lang w:val="en-US"/>
        </w:rPr>
        <w:t xml:space="preserve">for </w:t>
      </w:r>
      <w:r w:rsidRPr="00327C6E">
        <w:rPr>
          <w:lang w:val="en-US"/>
        </w:rPr>
        <w:t>Mode 2</w:t>
      </w:r>
      <w:r w:rsidRPr="00092BD8">
        <w:rPr>
          <w:lang w:val="en-US"/>
        </w:rPr>
        <w:t>”</w:t>
      </w:r>
      <w:r w:rsidRPr="00327C6E">
        <w:rPr>
          <w:lang w:val="en-US"/>
        </w:rPr>
        <w:t>,</w:t>
      </w:r>
      <w:r>
        <w:rPr>
          <w:lang w:val="en-US"/>
        </w:rPr>
        <w:t xml:space="preserve"> </w:t>
      </w:r>
      <w:r w:rsidR="00F64C11">
        <w:rPr>
          <w:lang w:val="en-US"/>
        </w:rPr>
        <w:t xml:space="preserve">Ericsson, </w:t>
      </w:r>
      <w:r w:rsidRPr="00327C6E">
        <w:rPr>
          <w:lang w:val="en-US"/>
        </w:rPr>
        <w:t>RAN1#ah-1901, January 2019.</w:t>
      </w:r>
      <w:bookmarkEnd w:id="133"/>
    </w:p>
    <w:p w14:paraId="776F3443" w14:textId="3BA4D443" w:rsidR="005F3025" w:rsidRPr="000A54B5" w:rsidRDefault="000A54B5" w:rsidP="00311702">
      <w:pPr>
        <w:pStyle w:val="Reference"/>
      </w:pPr>
      <w:bookmarkStart w:id="136" w:name="_Ref534982576"/>
      <w:r w:rsidRPr="00092BD8">
        <w:rPr>
          <w:lang w:val="en-US"/>
        </w:rPr>
        <w:t xml:space="preserve">R2-1817955, “Resource allocation for Enhanced Mobility”, </w:t>
      </w:r>
      <w:r w:rsidR="00F64C11">
        <w:rPr>
          <w:lang w:val="en-US"/>
        </w:rPr>
        <w:t xml:space="preserve">Ericsson, </w:t>
      </w:r>
      <w:r w:rsidRPr="00092BD8">
        <w:rPr>
          <w:lang w:val="en-US"/>
        </w:rPr>
        <w:t>RAN2#104, Nov. 2018.</w:t>
      </w:r>
      <w:bookmarkEnd w:id="136"/>
    </w:p>
    <w:p w14:paraId="43CE7487" w14:textId="0EFB6BF0" w:rsidR="000A54B5" w:rsidRPr="000A54B5" w:rsidRDefault="000A54B5" w:rsidP="00311702">
      <w:pPr>
        <w:pStyle w:val="Reference"/>
      </w:pPr>
      <w:bookmarkStart w:id="137" w:name="_Ref534982244"/>
      <w:r w:rsidRPr="00092BD8">
        <w:rPr>
          <w:lang w:val="en-US"/>
        </w:rPr>
        <w:t>R1-</w:t>
      </w:r>
      <w:r w:rsidR="00970038">
        <w:t>1901220</w:t>
      </w:r>
      <w:r w:rsidRPr="00092BD8">
        <w:rPr>
          <w:lang w:val="en-US"/>
        </w:rPr>
        <w:t>,</w:t>
      </w:r>
      <w:r w:rsidRPr="00327C6E">
        <w:rPr>
          <w:lang w:val="en-US"/>
        </w:rPr>
        <w:t xml:space="preserve"> “</w:t>
      </w:r>
      <w:r w:rsidRPr="00092BD8">
        <w:rPr>
          <w:lang w:val="en-US"/>
        </w:rPr>
        <w:t xml:space="preserve">Configuration and </w:t>
      </w:r>
      <w:proofErr w:type="spellStart"/>
      <w:r w:rsidRPr="00092BD8">
        <w:rPr>
          <w:lang w:val="en-US"/>
        </w:rPr>
        <w:t>signalling</w:t>
      </w:r>
      <w:proofErr w:type="spellEnd"/>
      <w:r w:rsidRPr="00092BD8">
        <w:rPr>
          <w:lang w:val="en-US"/>
        </w:rPr>
        <w:t xml:space="preserve"> principles for NR </w:t>
      </w:r>
      <w:proofErr w:type="spellStart"/>
      <w:r w:rsidRPr="00092BD8">
        <w:rPr>
          <w:lang w:val="en-US"/>
        </w:rPr>
        <w:t>sidelink</w:t>
      </w:r>
      <w:proofErr w:type="spellEnd"/>
      <w:r w:rsidRPr="00327C6E">
        <w:rPr>
          <w:lang w:val="en-US"/>
        </w:rPr>
        <w:t xml:space="preserve">”, </w:t>
      </w:r>
      <w:r w:rsidR="00F64C11">
        <w:rPr>
          <w:lang w:val="en-US"/>
        </w:rPr>
        <w:t xml:space="preserve">Ericsson </w:t>
      </w:r>
      <w:r w:rsidRPr="00327C6E">
        <w:rPr>
          <w:lang w:val="en-US"/>
        </w:rPr>
        <w:t>RAN1#ah-1901, January 2019.</w:t>
      </w:r>
      <w:bookmarkEnd w:id="137"/>
    </w:p>
    <w:p w14:paraId="00C4CE8F" w14:textId="751E3A22" w:rsidR="000A54B5" w:rsidRPr="00CE0424" w:rsidRDefault="000A54B5" w:rsidP="00311702">
      <w:pPr>
        <w:pStyle w:val="Reference"/>
      </w:pPr>
      <w:bookmarkStart w:id="138" w:name="_Ref534982758"/>
      <w:r w:rsidRPr="00327C6E">
        <w:rPr>
          <w:lang w:val="en-US"/>
        </w:rPr>
        <w:t>R1-</w:t>
      </w:r>
      <w:r w:rsidR="00970038">
        <w:t>1901213</w:t>
      </w:r>
      <w:r w:rsidRPr="00327C6E">
        <w:rPr>
          <w:lang w:val="en-US"/>
        </w:rPr>
        <w:t>, “</w:t>
      </w:r>
      <w:r w:rsidRPr="00327C6E">
        <w:rPr>
          <w:rFonts w:cs="Arial"/>
          <w:szCs w:val="26"/>
          <w:lang w:val="en-US"/>
        </w:rPr>
        <w:t xml:space="preserve">On Synchronization for NR </w:t>
      </w:r>
      <w:proofErr w:type="spellStart"/>
      <w:r w:rsidRPr="00327C6E">
        <w:rPr>
          <w:rFonts w:cs="Arial"/>
          <w:szCs w:val="26"/>
          <w:lang w:val="en-US"/>
        </w:rPr>
        <w:t>Sidelink</w:t>
      </w:r>
      <w:proofErr w:type="spellEnd"/>
      <w:r w:rsidRPr="00327C6E">
        <w:rPr>
          <w:rFonts w:cs="Arial"/>
          <w:szCs w:val="26"/>
          <w:lang w:val="en-US"/>
        </w:rPr>
        <w:t>”</w:t>
      </w:r>
      <w:r w:rsidRPr="00327C6E">
        <w:rPr>
          <w:lang w:val="en-US"/>
        </w:rPr>
        <w:t xml:space="preserve">, </w:t>
      </w:r>
      <w:r w:rsidR="0071268C">
        <w:rPr>
          <w:lang w:val="en-US"/>
        </w:rPr>
        <w:t xml:space="preserve">Ericsson, </w:t>
      </w:r>
      <w:r w:rsidRPr="00327C6E">
        <w:rPr>
          <w:lang w:val="en-US"/>
        </w:rPr>
        <w:t>RAN1#ah-1901, January 2019.</w:t>
      </w:r>
      <w:bookmarkEnd w:id="138"/>
    </w:p>
    <w:bookmarkEnd w:id="134"/>
    <w:bookmarkEnd w:id="135"/>
    <w:p w14:paraId="0034D3CC"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E7636" w14:textId="77777777" w:rsidR="00231672" w:rsidRDefault="00231672">
      <w:r>
        <w:separator/>
      </w:r>
    </w:p>
  </w:endnote>
  <w:endnote w:type="continuationSeparator" w:id="0">
    <w:p w14:paraId="3AB9A0E4" w14:textId="77777777" w:rsidR="00231672" w:rsidRDefault="0023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90B48" w14:textId="77777777" w:rsidR="00231672" w:rsidRDefault="00231672">
      <w:r>
        <w:separator/>
      </w:r>
    </w:p>
  </w:footnote>
  <w:footnote w:type="continuationSeparator" w:id="0">
    <w:p w14:paraId="79E3C759" w14:textId="77777777" w:rsidR="00231672" w:rsidRDefault="00231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BA3189"/>
    <w:multiLevelType w:val="hybridMultilevel"/>
    <w:tmpl w:val="B598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02940"/>
    <w:multiLevelType w:val="hybridMultilevel"/>
    <w:tmpl w:val="5C4A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92C2A"/>
    <w:multiLevelType w:val="hybridMultilevel"/>
    <w:tmpl w:val="F7B0DEB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27273C"/>
    <w:multiLevelType w:val="hybridMultilevel"/>
    <w:tmpl w:val="E9A64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start w:val="1"/>
      <w:numFmt w:val="bullet"/>
      <w:lvlText w:val=""/>
      <w:lvlJc w:val="left"/>
      <w:pPr>
        <w:ind w:left="2249" w:hanging="360"/>
      </w:pPr>
      <w:rPr>
        <w:rFonts w:ascii="Wingdings" w:hAnsi="Wingdings" w:hint="default"/>
      </w:rPr>
    </w:lvl>
    <w:lvl w:ilvl="3" w:tplc="04090001">
      <w:start w:val="1"/>
      <w:numFmt w:val="bullet"/>
      <w:lvlText w:val=""/>
      <w:lvlJc w:val="left"/>
      <w:pPr>
        <w:ind w:left="2969" w:hanging="360"/>
      </w:pPr>
      <w:rPr>
        <w:rFonts w:ascii="Symbol" w:hAnsi="Symbol" w:hint="default"/>
      </w:rPr>
    </w:lvl>
    <w:lvl w:ilvl="4" w:tplc="04090003">
      <w:start w:val="1"/>
      <w:numFmt w:val="bullet"/>
      <w:lvlText w:val="o"/>
      <w:lvlJc w:val="left"/>
      <w:pPr>
        <w:ind w:left="3689" w:hanging="360"/>
      </w:pPr>
      <w:rPr>
        <w:rFonts w:ascii="Courier New" w:hAnsi="Courier New" w:cs="Courier New" w:hint="default"/>
      </w:rPr>
    </w:lvl>
    <w:lvl w:ilvl="5" w:tplc="04090005">
      <w:start w:val="1"/>
      <w:numFmt w:val="bullet"/>
      <w:lvlText w:val=""/>
      <w:lvlJc w:val="left"/>
      <w:pPr>
        <w:ind w:left="4409" w:hanging="360"/>
      </w:pPr>
      <w:rPr>
        <w:rFonts w:ascii="Wingdings" w:hAnsi="Wingdings" w:hint="default"/>
      </w:rPr>
    </w:lvl>
    <w:lvl w:ilvl="6" w:tplc="04090001">
      <w:start w:val="1"/>
      <w:numFmt w:val="bullet"/>
      <w:lvlText w:val=""/>
      <w:lvlJc w:val="left"/>
      <w:pPr>
        <w:ind w:left="5129" w:hanging="360"/>
      </w:pPr>
      <w:rPr>
        <w:rFonts w:ascii="Symbol" w:hAnsi="Symbol" w:hint="default"/>
      </w:rPr>
    </w:lvl>
    <w:lvl w:ilvl="7" w:tplc="04090003">
      <w:start w:val="1"/>
      <w:numFmt w:val="bullet"/>
      <w:lvlText w:val="o"/>
      <w:lvlJc w:val="left"/>
      <w:pPr>
        <w:ind w:left="5849" w:hanging="360"/>
      </w:pPr>
      <w:rPr>
        <w:rFonts w:ascii="Courier New" w:hAnsi="Courier New" w:cs="Courier New" w:hint="default"/>
      </w:rPr>
    </w:lvl>
    <w:lvl w:ilvl="8" w:tplc="04090005">
      <w:start w:val="1"/>
      <w:numFmt w:val="bullet"/>
      <w:lvlText w:val=""/>
      <w:lvlJc w:val="left"/>
      <w:pPr>
        <w:ind w:left="6569"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377AF5"/>
    <w:multiLevelType w:val="hybridMultilevel"/>
    <w:tmpl w:val="AD7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FE5735"/>
    <w:multiLevelType w:val="hybridMultilevel"/>
    <w:tmpl w:val="860AD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234F04"/>
    <w:multiLevelType w:val="multilevel"/>
    <w:tmpl w:val="78F60104"/>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1A0F5B"/>
    <w:multiLevelType w:val="hybridMultilevel"/>
    <w:tmpl w:val="99142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4"/>
  </w:num>
  <w:num w:numId="3">
    <w:abstractNumId w:val="18"/>
  </w:num>
  <w:num w:numId="4">
    <w:abstractNumId w:val="20"/>
  </w:num>
  <w:num w:numId="5">
    <w:abstractNumId w:val="15"/>
  </w:num>
  <w:num w:numId="6">
    <w:abstractNumId w:val="22"/>
  </w:num>
  <w:num w:numId="7">
    <w:abstractNumId w:val="28"/>
  </w:num>
  <w:num w:numId="8">
    <w:abstractNumId w:val="16"/>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30"/>
  </w:num>
  <w:num w:numId="17">
    <w:abstractNumId w:val="10"/>
  </w:num>
  <w:num w:numId="18">
    <w:abstractNumId w:val="11"/>
  </w:num>
  <w:num w:numId="19">
    <w:abstractNumId w:val="8"/>
  </w:num>
  <w:num w:numId="20">
    <w:abstractNumId w:val="33"/>
  </w:num>
  <w:num w:numId="21">
    <w:abstractNumId w:val="17"/>
  </w:num>
  <w:num w:numId="22">
    <w:abstractNumId w:val="32"/>
  </w:num>
  <w:num w:numId="23">
    <w:abstractNumId w:val="9"/>
  </w:num>
  <w:num w:numId="24">
    <w:abstractNumId w:val="6"/>
  </w:num>
  <w:num w:numId="25">
    <w:abstractNumId w:val="4"/>
  </w:num>
  <w:num w:numId="26">
    <w:abstractNumId w:val="29"/>
  </w:num>
  <w:num w:numId="27">
    <w:abstractNumId w:val="25"/>
  </w:num>
  <w:num w:numId="28">
    <w:abstractNumId w:val="31"/>
  </w:num>
  <w:num w:numId="29">
    <w:abstractNumId w:val="18"/>
  </w:num>
  <w:num w:numId="30">
    <w:abstractNumId w:val="27"/>
  </w:num>
  <w:num w:numId="31">
    <w:abstractNumId w:val="14"/>
  </w:num>
  <w:num w:numId="32">
    <w:abstractNumId w:val="5"/>
  </w:num>
  <w:num w:numId="33">
    <w:abstractNumId w:val="23"/>
  </w:num>
  <w:num w:numId="34">
    <w:abstractNumId w:val="12"/>
  </w:num>
  <w:num w:numId="35">
    <w:abstractNumId w:val="7"/>
  </w:num>
  <w:num w:numId="3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4B5"/>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989"/>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672"/>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2FD0"/>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51A8"/>
    <w:rsid w:val="003A132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6F1D"/>
    <w:rsid w:val="00491800"/>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635"/>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3CA9"/>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68C"/>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038"/>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CCB"/>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4F3"/>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39A"/>
    <w:rsid w:val="00F607C5"/>
    <w:rsid w:val="00F60DEA"/>
    <w:rsid w:val="00F627BD"/>
    <w:rsid w:val="00F6302A"/>
    <w:rsid w:val="00F63950"/>
    <w:rsid w:val="00F64C11"/>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E7E"/>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1">
    <w:name w:val="bullet1"/>
    <w:basedOn w:val="Normal"/>
    <w:link w:val="bullet1Char"/>
    <w:qFormat/>
    <w:rsid w:val="00491800"/>
    <w:pPr>
      <w:numPr>
        <w:numId w:val="28"/>
      </w:numPr>
      <w:overflowPunct/>
      <w:autoSpaceDE/>
      <w:autoSpaceDN/>
      <w:adjustRightInd/>
      <w:spacing w:after="160" w:line="259" w:lineRule="auto"/>
      <w:textAlignment w:val="auto"/>
    </w:pPr>
    <w:rPr>
      <w:rFonts w:ascii="Times" w:eastAsia="Batang" w:hAnsi="Times"/>
      <w:szCs w:val="24"/>
      <w:lang w:eastAsia="en-US"/>
    </w:rPr>
  </w:style>
  <w:style w:type="paragraph" w:customStyle="1" w:styleId="bullet2">
    <w:name w:val="bullet2"/>
    <w:basedOn w:val="Normal"/>
    <w:link w:val="bullet2Char"/>
    <w:qFormat/>
    <w:rsid w:val="00491800"/>
    <w:pPr>
      <w:numPr>
        <w:ilvl w:val="1"/>
        <w:numId w:val="28"/>
      </w:numPr>
      <w:overflowPunct/>
      <w:autoSpaceDE/>
      <w:autoSpaceDN/>
      <w:adjustRightInd/>
      <w:spacing w:after="160" w:line="259" w:lineRule="auto"/>
      <w:textAlignment w:val="auto"/>
    </w:pPr>
    <w:rPr>
      <w:rFonts w:ascii="Times" w:eastAsia="Batang" w:hAnsi="Times"/>
      <w:szCs w:val="24"/>
      <w:lang w:eastAsia="en-US"/>
    </w:rPr>
  </w:style>
  <w:style w:type="character" w:customStyle="1" w:styleId="bullet1Char">
    <w:name w:val="bullet1 Char"/>
    <w:link w:val="bullet1"/>
    <w:rsid w:val="00491800"/>
    <w:rPr>
      <w:rFonts w:ascii="Times" w:eastAsia="Batang" w:hAnsi="Times"/>
      <w:szCs w:val="24"/>
      <w:lang w:eastAsia="en-US"/>
    </w:rPr>
  </w:style>
  <w:style w:type="paragraph" w:customStyle="1" w:styleId="bullet3">
    <w:name w:val="bullet3"/>
    <w:basedOn w:val="Normal"/>
    <w:qFormat/>
    <w:rsid w:val="00491800"/>
    <w:pPr>
      <w:numPr>
        <w:ilvl w:val="2"/>
        <w:numId w:val="28"/>
      </w:numPr>
      <w:overflowPunct/>
      <w:autoSpaceDE/>
      <w:autoSpaceDN/>
      <w:adjustRightInd/>
      <w:spacing w:after="160" w:line="259" w:lineRule="auto"/>
      <w:ind w:hanging="180"/>
      <w:textAlignment w:val="auto"/>
    </w:pPr>
    <w:rPr>
      <w:rFonts w:ascii="Times" w:eastAsia="Batang" w:hAnsi="Times"/>
      <w:szCs w:val="24"/>
      <w:lang w:eastAsia="en-US"/>
    </w:rPr>
  </w:style>
  <w:style w:type="paragraph" w:customStyle="1" w:styleId="bullet4">
    <w:name w:val="bullet4"/>
    <w:basedOn w:val="Normal"/>
    <w:qFormat/>
    <w:rsid w:val="00491800"/>
    <w:pPr>
      <w:numPr>
        <w:ilvl w:val="3"/>
        <w:numId w:val="28"/>
      </w:numPr>
      <w:overflowPunct/>
      <w:autoSpaceDE/>
      <w:autoSpaceDN/>
      <w:adjustRightInd/>
      <w:spacing w:after="160" w:line="259" w:lineRule="auto"/>
      <w:textAlignment w:val="auto"/>
    </w:pPr>
    <w:rPr>
      <w:rFonts w:ascii="Times" w:eastAsia="Batang" w:hAnsi="Times"/>
      <w:szCs w:val="24"/>
      <w:lang w:eastAsia="en-US"/>
    </w:rPr>
  </w:style>
  <w:style w:type="character" w:customStyle="1" w:styleId="bullet2Char">
    <w:name w:val="bullet2 Char"/>
    <w:link w:val="bullet2"/>
    <w:rsid w:val="000A54B5"/>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ED946-C5B1-4666-BB53-D4ACBBA05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2742</Words>
  <Characters>15631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2019-01-11T17:04:00Z</dcterms:created>
  <dcterms:modified xsi:type="dcterms:W3CDTF">2019-01-11T17:05:00Z</dcterms:modified>
  <cp:category/>
</cp:coreProperties>
</file>